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49B9" w14:textId="71E3D133" w:rsidR="00066254" w:rsidRDefault="00066254" w:rsidP="003A4A7C">
      <w:pPr>
        <w:jc w:val="center"/>
        <w:rPr>
          <w:rStyle w:val="Strong"/>
          <w:sz w:val="28"/>
        </w:rPr>
      </w:pPr>
      <w:r>
        <w:rPr>
          <w:rStyle w:val="Strong"/>
          <w:sz w:val="28"/>
        </w:rPr>
        <w:t xml:space="preserve">University </w:t>
      </w:r>
      <w:r w:rsidR="00196858">
        <w:rPr>
          <w:rStyle w:val="Strong"/>
          <w:sz w:val="28"/>
        </w:rPr>
        <w:t>o</w:t>
      </w:r>
      <w:r>
        <w:rPr>
          <w:rStyle w:val="Strong"/>
          <w:sz w:val="28"/>
        </w:rPr>
        <w:t>f California, Berkeley</w:t>
      </w:r>
    </w:p>
    <w:p w14:paraId="49653139" w14:textId="77777777" w:rsidR="00066254" w:rsidRDefault="00066254" w:rsidP="003A4A7C">
      <w:pPr>
        <w:jc w:val="center"/>
        <w:rPr>
          <w:rStyle w:val="Strong"/>
          <w:sz w:val="28"/>
        </w:rPr>
      </w:pPr>
      <w:r>
        <w:rPr>
          <w:rStyle w:val="Strong"/>
          <w:sz w:val="28"/>
        </w:rPr>
        <w:t>Department of Mechanical Engineering</w:t>
      </w:r>
    </w:p>
    <w:p w14:paraId="4A1E2A94" w14:textId="77777777" w:rsidR="00066254" w:rsidRDefault="00066254">
      <w:pPr>
        <w:rPr>
          <w:rStyle w:val="Strong"/>
        </w:rPr>
      </w:pPr>
    </w:p>
    <w:p w14:paraId="02544590" w14:textId="5C664EF7" w:rsidR="00066254" w:rsidRDefault="00E857EE">
      <w:pPr>
        <w:jc w:val="center"/>
        <w:rPr>
          <w:sz w:val="28"/>
        </w:rPr>
      </w:pPr>
      <w:r>
        <w:rPr>
          <w:rStyle w:val="Strong"/>
          <w:sz w:val="28"/>
        </w:rPr>
        <w:t xml:space="preserve">E </w:t>
      </w:r>
      <w:r w:rsidR="0035475C">
        <w:rPr>
          <w:rStyle w:val="Strong"/>
          <w:sz w:val="28"/>
        </w:rPr>
        <w:t>2</w:t>
      </w:r>
      <w:r w:rsidR="00625FE6">
        <w:rPr>
          <w:rStyle w:val="Strong"/>
          <w:sz w:val="28"/>
        </w:rPr>
        <w:t>9</w:t>
      </w:r>
      <w:r w:rsidR="00066254">
        <w:rPr>
          <w:rStyle w:val="Strong"/>
          <w:sz w:val="28"/>
        </w:rPr>
        <w:t xml:space="preserve">: </w:t>
      </w:r>
      <w:r w:rsidR="00625FE6">
        <w:rPr>
          <w:rStyle w:val="Strong"/>
          <w:sz w:val="28"/>
        </w:rPr>
        <w:t>Manufacturing and Design Communication</w:t>
      </w:r>
      <w:r>
        <w:rPr>
          <w:rStyle w:val="Strong"/>
          <w:sz w:val="28"/>
        </w:rPr>
        <w:t xml:space="preserve"> </w:t>
      </w:r>
      <w:r w:rsidR="00F01AB1">
        <w:rPr>
          <w:rStyle w:val="Strong"/>
          <w:sz w:val="28"/>
        </w:rPr>
        <w:t>(</w:t>
      </w:r>
      <w:r w:rsidR="00625FE6">
        <w:rPr>
          <w:rStyle w:val="Strong"/>
          <w:sz w:val="28"/>
        </w:rPr>
        <w:t>4</w:t>
      </w:r>
      <w:r w:rsidR="0035475C">
        <w:rPr>
          <w:rStyle w:val="Strong"/>
          <w:sz w:val="28"/>
        </w:rPr>
        <w:t xml:space="preserve"> </w:t>
      </w:r>
      <w:r w:rsidR="00066254">
        <w:rPr>
          <w:rStyle w:val="Strong"/>
          <w:sz w:val="28"/>
        </w:rPr>
        <w:t>units)</w:t>
      </w:r>
    </w:p>
    <w:p w14:paraId="75FD57F6" w14:textId="77777777" w:rsidR="00066254" w:rsidRDefault="00FF648E" w:rsidP="00261335">
      <w:pPr>
        <w:pStyle w:val="NormalWeb"/>
        <w:jc w:val="center"/>
        <w:rPr>
          <w:rStyle w:val="Strong"/>
        </w:rPr>
      </w:pPr>
      <w:r>
        <w:rPr>
          <w:rStyle w:val="Strong"/>
        </w:rPr>
        <w:t>Undergraduate Required</w:t>
      </w:r>
      <w:r w:rsidR="002225CB">
        <w:rPr>
          <w:rStyle w:val="Strong"/>
        </w:rPr>
        <w:t xml:space="preserve"> </w:t>
      </w:r>
      <w:r w:rsidR="00066254">
        <w:rPr>
          <w:rStyle w:val="Strong"/>
        </w:rPr>
        <w:t>Course</w:t>
      </w:r>
    </w:p>
    <w:p w14:paraId="1324707C" w14:textId="77777777" w:rsidR="00066254" w:rsidRDefault="00066254">
      <w:pPr>
        <w:pStyle w:val="NormalWeb"/>
        <w:jc w:val="center"/>
        <w:rPr>
          <w:rStyle w:val="Strong"/>
          <w:i/>
        </w:rPr>
      </w:pPr>
      <w:r>
        <w:rPr>
          <w:rStyle w:val="Strong"/>
          <w:i/>
        </w:rPr>
        <w:t>Syllabus</w:t>
      </w:r>
    </w:p>
    <w:p w14:paraId="77FBEFAE" w14:textId="77777777" w:rsidR="00264E91" w:rsidRDefault="00066254">
      <w:pPr>
        <w:pStyle w:val="NormalWeb"/>
        <w:rPr>
          <w:rStyle w:val="Strong"/>
          <w:b w:val="0"/>
        </w:rPr>
      </w:pPr>
      <w:r>
        <w:rPr>
          <w:rStyle w:val="Strong"/>
        </w:rPr>
        <w:t>CATALOG DESCRIPTION</w:t>
      </w:r>
      <w:r w:rsidR="00264E91">
        <w:rPr>
          <w:rStyle w:val="Strong"/>
        </w:rPr>
        <w:t>:</w:t>
      </w:r>
    </w:p>
    <w:p w14:paraId="6A615A37" w14:textId="5E45BE14" w:rsidR="00E42CBA" w:rsidRPr="006731B9" w:rsidRDefault="002473EF">
      <w:pPr>
        <w:pStyle w:val="NormalWeb"/>
        <w:rPr>
          <w:rStyle w:val="Strong"/>
          <w:b w:val="0"/>
        </w:rPr>
      </w:pPr>
      <w:r w:rsidRPr="006731B9">
        <w:t xml:space="preserve">This course </w:t>
      </w:r>
      <w:proofErr w:type="gramStart"/>
      <w:r w:rsidRPr="006731B9">
        <w:t>provides an introduction to</w:t>
      </w:r>
      <w:proofErr w:type="gramEnd"/>
      <w:r w:rsidRPr="006731B9">
        <w:t xml:space="preserve"> manufacturing process technologies and the ways in which dimensional requirements for manufactured objects can be precisely communicated, especially through graphical means. Fundamentals of cutting, casting, molding, additive manufacturing, </w:t>
      </w:r>
      <w:r w:rsidR="00114856" w:rsidRPr="006731B9">
        <w:t xml:space="preserve">and </w:t>
      </w:r>
      <w:r w:rsidRPr="006731B9">
        <w:t xml:space="preserve">joining </w:t>
      </w:r>
      <w:r w:rsidR="0037646D" w:rsidRPr="006731B9">
        <w:t xml:space="preserve">processes </w:t>
      </w:r>
      <w:r w:rsidRPr="006731B9">
        <w:t xml:space="preserve">are introduced. </w:t>
      </w:r>
      <w:r w:rsidR="00DE500A" w:rsidRPr="006731B9">
        <w:t>Geometric dimensioning and tolerancing (GD&amp;T), tolerance analysis for fabrication,</w:t>
      </w:r>
      <w:r w:rsidR="00114856" w:rsidRPr="006731B9">
        <w:t xml:space="preserve"> concepts of process variability, and metrology techniques are introduced and practiced. Three-dimensional visualization skills for engineering design are developed via sketching and presentation of three-dimensional geometries with two-dimensional engineering drawings. </w:t>
      </w:r>
      <w:r w:rsidR="00EE3681" w:rsidRPr="006731B9">
        <w:t>C</w:t>
      </w:r>
      <w:r w:rsidR="00114856" w:rsidRPr="006731B9">
        <w:t xml:space="preserve">omputer-aided design software is </w:t>
      </w:r>
      <w:r w:rsidR="00EE3681" w:rsidRPr="006731B9">
        <w:t>used</w:t>
      </w:r>
      <w:r w:rsidR="00114856" w:rsidRPr="006731B9">
        <w:t>. Teamwork and effective communication are emphasized through laboratory activities and a design project that integrates the material.</w:t>
      </w:r>
    </w:p>
    <w:p w14:paraId="22D9E5AF" w14:textId="1C4D25FF" w:rsidR="00917064" w:rsidRPr="006731B9" w:rsidRDefault="00066254">
      <w:pPr>
        <w:pStyle w:val="NormalWeb"/>
        <w:rPr>
          <w:rStyle w:val="Strong"/>
        </w:rPr>
      </w:pPr>
      <w:r w:rsidRPr="006731B9">
        <w:rPr>
          <w:rStyle w:val="Strong"/>
        </w:rPr>
        <w:t>COURSE PREREQUISITES</w:t>
      </w:r>
      <w:r w:rsidR="002815D1" w:rsidRPr="006731B9">
        <w:rPr>
          <w:rStyle w:val="Strong"/>
        </w:rPr>
        <w:t>:</w:t>
      </w:r>
      <w:r w:rsidRPr="006731B9">
        <w:rPr>
          <w:rStyle w:val="Strong"/>
        </w:rPr>
        <w:t xml:space="preserve"> </w:t>
      </w:r>
    </w:p>
    <w:p w14:paraId="2186CE4B" w14:textId="65004882" w:rsidR="00066254" w:rsidRPr="006731B9" w:rsidRDefault="00917064">
      <w:pPr>
        <w:pStyle w:val="NormalWeb"/>
        <w:rPr>
          <w:rStyle w:val="Strong"/>
          <w:b w:val="0"/>
        </w:rPr>
      </w:pPr>
      <w:bookmarkStart w:id="0" w:name="_GoBack"/>
      <w:bookmarkEnd w:id="0"/>
      <w:r w:rsidRPr="00917064">
        <w:rPr>
          <w:rStyle w:val="Strong"/>
          <w:b w:val="0"/>
          <w:i/>
        </w:rPr>
        <w:t xml:space="preserve">Recommended </w:t>
      </w:r>
      <w:r w:rsidR="00CB0D0D" w:rsidRPr="00917064">
        <w:rPr>
          <w:rStyle w:val="Strong"/>
          <w:b w:val="0"/>
          <w:i/>
        </w:rPr>
        <w:t>E26</w:t>
      </w:r>
      <w:r w:rsidR="00B8119B" w:rsidRPr="006731B9">
        <w:rPr>
          <w:rStyle w:val="Strong"/>
          <w:b w:val="0"/>
        </w:rPr>
        <w:t xml:space="preserve">: </w:t>
      </w:r>
      <w:r w:rsidR="000D2FD3" w:rsidRPr="006731B9">
        <w:rPr>
          <w:bCs/>
        </w:rPr>
        <w:t>Three-dimensional Modeling for Design</w:t>
      </w:r>
      <w:r w:rsidR="000D2FD3" w:rsidRPr="006731B9">
        <w:rPr>
          <w:bCs/>
        </w:rPr>
        <w:br/>
        <w:t>or equivalent experience in three-dimensional solid modeling (</w:t>
      </w:r>
      <w:r w:rsidR="000D2FD3" w:rsidRPr="006731B9">
        <w:rPr>
          <w:bCs/>
          <w:i/>
          <w:iCs/>
        </w:rPr>
        <w:t>e.g.</w:t>
      </w:r>
      <w:r w:rsidR="000D2FD3" w:rsidRPr="006731B9">
        <w:rPr>
          <w:bCs/>
        </w:rPr>
        <w:t xml:space="preserve"> </w:t>
      </w:r>
      <w:proofErr w:type="spellStart"/>
      <w:r w:rsidR="000D2FD3" w:rsidRPr="006731B9">
        <w:rPr>
          <w:bCs/>
        </w:rPr>
        <w:t>Solidworks</w:t>
      </w:r>
      <w:proofErr w:type="spellEnd"/>
      <w:r w:rsidR="000D2FD3" w:rsidRPr="006731B9">
        <w:rPr>
          <w:bCs/>
        </w:rPr>
        <w:t>, Fusion 360)</w:t>
      </w:r>
    </w:p>
    <w:p w14:paraId="4BA4D88E" w14:textId="77777777" w:rsidR="00264E91" w:rsidRPr="006731B9" w:rsidRDefault="00066254">
      <w:pPr>
        <w:pStyle w:val="NormalWeb"/>
        <w:rPr>
          <w:rStyle w:val="Strong"/>
          <w:b w:val="0"/>
        </w:rPr>
      </w:pPr>
      <w:r w:rsidRPr="006731B9">
        <w:rPr>
          <w:rStyle w:val="Strong"/>
        </w:rPr>
        <w:t>TEXTBOOK(S) AND/OR OTHER REQUIRED MATERIAL</w:t>
      </w:r>
      <w:r w:rsidR="00264E91" w:rsidRPr="006731B9">
        <w:rPr>
          <w:rStyle w:val="Strong"/>
        </w:rPr>
        <w:t>:</w:t>
      </w:r>
    </w:p>
    <w:p w14:paraId="49642993" w14:textId="197B3E76" w:rsidR="00CD3896" w:rsidRPr="006731B9" w:rsidRDefault="00CD3896" w:rsidP="00CD3896">
      <w:pPr>
        <w:spacing w:line="240" w:lineRule="atLeast"/>
      </w:pPr>
      <w:r w:rsidRPr="006731B9">
        <w:t xml:space="preserve">All required course notes and materials will be provided. </w:t>
      </w:r>
      <w:r w:rsidRPr="00A62DF0">
        <w:rPr>
          <w:i/>
          <w:iCs/>
        </w:rPr>
        <w:t>Optional</w:t>
      </w:r>
      <w:r w:rsidRPr="006731B9">
        <w:t xml:space="preserve"> additional reference materials include:</w:t>
      </w:r>
    </w:p>
    <w:p w14:paraId="42DD54D2" w14:textId="2FC4E6BA" w:rsidR="00C74DBB" w:rsidRDefault="00264E91" w:rsidP="00C74DBB">
      <w:pPr>
        <w:pStyle w:val="NormalWeb"/>
        <w:rPr>
          <w:rStyle w:val="Strong"/>
        </w:rPr>
      </w:pPr>
      <w:r w:rsidRPr="006731B9">
        <w:t xml:space="preserve">Lieu, D.K. and </w:t>
      </w:r>
      <w:proofErr w:type="spellStart"/>
      <w:r w:rsidRPr="006731B9">
        <w:t>Sorby</w:t>
      </w:r>
      <w:proofErr w:type="spellEnd"/>
      <w:r w:rsidRPr="006731B9">
        <w:t xml:space="preserve">, S.A., </w:t>
      </w:r>
      <w:r w:rsidRPr="006731B9">
        <w:rPr>
          <w:u w:val="single"/>
        </w:rPr>
        <w:t>Visualization, Modeling, and Graphics for Engineering Design</w:t>
      </w:r>
      <w:r w:rsidRPr="006731B9">
        <w:t>, Cengage Publishers, 200</w:t>
      </w:r>
      <w:r w:rsidR="007511CD">
        <w:t>9</w:t>
      </w:r>
      <w:r w:rsidRPr="006731B9">
        <w:t xml:space="preserve">. </w:t>
      </w:r>
      <w:r w:rsidR="00C74DBB">
        <w:t xml:space="preserve">ISBN 978-1-4018-4249-9. Library call number: </w:t>
      </w:r>
      <w:r w:rsidR="00C74DBB" w:rsidRPr="004B06AE">
        <w:t>TA174.L54 2009</w:t>
      </w:r>
      <w:r w:rsidR="00C74DBB">
        <w:t>.</w:t>
      </w:r>
    </w:p>
    <w:p w14:paraId="301F0A4F" w14:textId="44B550CD" w:rsidR="0029422D" w:rsidRPr="00C74DBB" w:rsidRDefault="005560F2" w:rsidP="00C74DBB">
      <w:pPr>
        <w:pStyle w:val="NormalWeb"/>
        <w:rPr>
          <w:b/>
          <w:bCs/>
        </w:rPr>
      </w:pPr>
      <w:proofErr w:type="spellStart"/>
      <w:r w:rsidRPr="005560F2">
        <w:rPr>
          <w:iCs/>
        </w:rPr>
        <w:t>Kalpakjian</w:t>
      </w:r>
      <w:proofErr w:type="spellEnd"/>
      <w:r w:rsidRPr="005560F2">
        <w:rPr>
          <w:iCs/>
        </w:rPr>
        <w:t xml:space="preserve">, S. and Schmid, S., </w:t>
      </w:r>
      <w:r w:rsidR="0029422D" w:rsidRPr="005560F2">
        <w:rPr>
          <w:iCs/>
          <w:u w:val="single"/>
        </w:rPr>
        <w:t>Manufacturing Processes for Engineering Materials</w:t>
      </w:r>
      <w:r w:rsidR="0029422D">
        <w:t>, 5</w:t>
      </w:r>
      <w:r w:rsidR="0029422D" w:rsidRPr="00343A0E">
        <w:t>th</w:t>
      </w:r>
      <w:r w:rsidR="0029422D">
        <w:t xml:space="preserve"> Edition, Prentice Hall</w:t>
      </w:r>
      <w:r w:rsidR="00C74DBB">
        <w:t>, 2008</w:t>
      </w:r>
      <w:r w:rsidR="0029422D">
        <w:t>. ISBN 978-0132272711. Library call number: TS183</w:t>
      </w:r>
      <w:r w:rsidR="0029422D" w:rsidRPr="005B7559">
        <w:t>.K34 2008</w:t>
      </w:r>
      <w:r w:rsidR="0029422D">
        <w:t xml:space="preserve">. </w:t>
      </w:r>
    </w:p>
    <w:p w14:paraId="62F7348D" w14:textId="77777777" w:rsidR="00D51078" w:rsidRPr="006731B9" w:rsidRDefault="00066254">
      <w:pPr>
        <w:pStyle w:val="NormalWeb"/>
        <w:rPr>
          <w:rStyle w:val="Strong"/>
          <w:b w:val="0"/>
        </w:rPr>
      </w:pPr>
      <w:r w:rsidRPr="006731B9">
        <w:rPr>
          <w:rStyle w:val="Strong"/>
        </w:rPr>
        <w:t>COURSE OBJECTIVES</w:t>
      </w:r>
      <w:r w:rsidR="00D51078" w:rsidRPr="006731B9">
        <w:rPr>
          <w:rStyle w:val="Strong"/>
        </w:rPr>
        <w:t>:</w:t>
      </w:r>
    </w:p>
    <w:p w14:paraId="40A7FE02" w14:textId="597E6C2D" w:rsidR="000E5B04" w:rsidRPr="006731B9" w:rsidRDefault="00D51078" w:rsidP="000E5B04">
      <w:pPr>
        <w:pStyle w:val="Default"/>
      </w:pPr>
      <w:r w:rsidRPr="006731B9">
        <w:t xml:space="preserve">Improve </w:t>
      </w:r>
      <w:r w:rsidR="00AA0BCE">
        <w:t>three</w:t>
      </w:r>
      <w:r w:rsidRPr="006731B9">
        <w:t xml:space="preserve">-dimensional visualization skills; enable a student to create and understand engineering drawings; introduce </w:t>
      </w:r>
      <w:r w:rsidR="00AA0BCE">
        <w:t>two</w:t>
      </w:r>
      <w:r w:rsidRPr="006731B9">
        <w:t>-dimensional computer-aided geometry modeling as a visualization, design, and analysis tool</w:t>
      </w:r>
      <w:r w:rsidR="00251914" w:rsidRPr="006731B9">
        <w:t xml:space="preserve">; </w:t>
      </w:r>
      <w:r w:rsidR="001D6EF4" w:rsidRPr="006731B9">
        <w:t xml:space="preserve">enable a student to create and understand tolerances in engineering drawings; </w:t>
      </w:r>
      <w:r w:rsidR="00251914" w:rsidRPr="006731B9">
        <w:t>enhance critical thinking and design skills; emphasize communication skills, both written and oral; develop teamwork skills; offer experience in hands-on engineering projects</w:t>
      </w:r>
      <w:r w:rsidR="00F431BF" w:rsidRPr="006731B9">
        <w:t>; develop early abilities in identifying, formulating, and solving engineering problems</w:t>
      </w:r>
      <w:r w:rsidR="000E5B04" w:rsidRPr="006731B9">
        <w:t xml:space="preserve">; introduce students to the societal context of engineering practice. </w:t>
      </w:r>
    </w:p>
    <w:p w14:paraId="07C86514" w14:textId="77777777" w:rsidR="00066254" w:rsidRPr="006731B9" w:rsidRDefault="00066254">
      <w:pPr>
        <w:pStyle w:val="NormalWeb"/>
        <w:rPr>
          <w:rStyle w:val="Strong"/>
          <w:b w:val="0"/>
        </w:rPr>
      </w:pPr>
      <w:r w:rsidRPr="006731B9">
        <w:rPr>
          <w:rStyle w:val="Strong"/>
        </w:rPr>
        <w:t>DESIRED COURSE OUTCOMES</w:t>
      </w:r>
      <w:r w:rsidR="00D51078" w:rsidRPr="006731B9">
        <w:rPr>
          <w:rStyle w:val="Strong"/>
        </w:rPr>
        <w:t>:</w:t>
      </w:r>
    </w:p>
    <w:p w14:paraId="2DDA5548" w14:textId="60EAA7C5" w:rsidR="00653D08" w:rsidRPr="006731B9" w:rsidRDefault="00D51078" w:rsidP="00653D08">
      <w:pPr>
        <w:pStyle w:val="Default"/>
      </w:pPr>
      <w:r w:rsidRPr="006731B9">
        <w:t xml:space="preserve">Upon completion of the course, students </w:t>
      </w:r>
      <w:r w:rsidR="007F0484">
        <w:t>will</w:t>
      </w:r>
      <w:r w:rsidRPr="006731B9">
        <w:t xml:space="preserve"> be able to</w:t>
      </w:r>
      <w:r w:rsidR="007F0484">
        <w:t>:</w:t>
      </w:r>
      <w:r w:rsidRPr="006731B9">
        <w:t xml:space="preserve"> </w:t>
      </w:r>
      <w:r w:rsidR="005E6487" w:rsidRPr="006731B9">
        <w:t xml:space="preserve">communicate </w:t>
      </w:r>
      <w:r w:rsidR="006731B9">
        <w:t>three</w:t>
      </w:r>
      <w:r w:rsidR="005E6487" w:rsidRPr="006731B9">
        <w:t xml:space="preserve">-dimensional geometry effectively using sketches; </w:t>
      </w:r>
      <w:r w:rsidR="001D05BA" w:rsidRPr="006731B9">
        <w:t>operate</w:t>
      </w:r>
      <w:r w:rsidR="00F431BF" w:rsidRPr="006731B9">
        <w:t xml:space="preserve"> </w:t>
      </w:r>
      <w:r w:rsidR="006731B9">
        <w:t>two</w:t>
      </w:r>
      <w:r w:rsidR="00F431BF" w:rsidRPr="006731B9">
        <w:t xml:space="preserve">-dimensional CAD software with a high degree of skill and confidence; </w:t>
      </w:r>
      <w:r w:rsidRPr="006731B9">
        <w:t xml:space="preserve">understand and create engineering drawings; visualize </w:t>
      </w:r>
      <w:r w:rsidR="006731B9">
        <w:t>three</w:t>
      </w:r>
      <w:r w:rsidRPr="006731B9">
        <w:t>-dimensional geometry from a s</w:t>
      </w:r>
      <w:r w:rsidR="005E6487" w:rsidRPr="006731B9">
        <w:t xml:space="preserve">eries of </w:t>
      </w:r>
      <w:r w:rsidR="006731B9">
        <w:t>two</w:t>
      </w:r>
      <w:r w:rsidR="005E6487" w:rsidRPr="006731B9">
        <w:t xml:space="preserve">-dimensional </w:t>
      </w:r>
      <w:r w:rsidR="005E6487" w:rsidRPr="006731B9">
        <w:lastRenderedPageBreak/>
        <w:t>drawings</w:t>
      </w:r>
      <w:r w:rsidR="006731B9">
        <w:t xml:space="preserve">; </w:t>
      </w:r>
      <w:r w:rsidR="006731B9" w:rsidRPr="006731B9">
        <w:t xml:space="preserve">fabricate basic parts in the </w:t>
      </w:r>
      <w:r w:rsidR="006731B9">
        <w:t>Mechanical Engineering Student Access M</w:t>
      </w:r>
      <w:r w:rsidR="006731B9" w:rsidRPr="006731B9">
        <w:t xml:space="preserve">achine </w:t>
      </w:r>
      <w:r w:rsidR="006731B9">
        <w:t>S</w:t>
      </w:r>
      <w:r w:rsidR="006731B9" w:rsidRPr="006731B9">
        <w:t>hop</w:t>
      </w:r>
      <w:r w:rsidR="006731B9">
        <w:t xml:space="preserve">; </w:t>
      </w:r>
      <w:r w:rsidR="006731B9" w:rsidRPr="006731B9">
        <w:t xml:space="preserve">understand and communicate tolerance requirements in engineering drawings using industry standard GD&amp;T; use metrology tools to evaluate </w:t>
      </w:r>
      <w:r w:rsidR="006731B9">
        <w:t>whether</w:t>
      </w:r>
      <w:r w:rsidR="006731B9" w:rsidRPr="006731B9">
        <w:t xml:space="preserve"> physical parts are within specified tolerances; demonstrate familiarity with manufacturing processes;</w:t>
      </w:r>
      <w:r w:rsidR="006731B9">
        <w:t xml:space="preserve"> </w:t>
      </w:r>
      <w:r w:rsidR="006731B9" w:rsidRPr="006731B9">
        <w:t xml:space="preserve">design </w:t>
      </w:r>
      <w:r w:rsidR="006731B9">
        <w:t xml:space="preserve">simple </w:t>
      </w:r>
      <w:r w:rsidR="006731B9" w:rsidRPr="006731B9">
        <w:t>parts that can be fabricated realistically and economically using these processes.</w:t>
      </w:r>
    </w:p>
    <w:p w14:paraId="2C067AA8" w14:textId="77777777" w:rsidR="00066254" w:rsidRPr="006731B9" w:rsidRDefault="00066254">
      <w:pPr>
        <w:pStyle w:val="NormalWeb"/>
        <w:rPr>
          <w:rStyle w:val="Strong"/>
        </w:rPr>
      </w:pPr>
      <w:r w:rsidRPr="006731B9">
        <w:rPr>
          <w:rStyle w:val="Strong"/>
        </w:rPr>
        <w:t>TOPICS COVERED</w:t>
      </w:r>
      <w:r w:rsidR="00FB145F" w:rsidRPr="006731B9">
        <w:rPr>
          <w:rStyle w:val="Strong"/>
        </w:rPr>
        <w:t>:</w:t>
      </w:r>
    </w:p>
    <w:p w14:paraId="491DCCF5" w14:textId="56C37E80" w:rsidR="00CC7970" w:rsidRPr="006731B9" w:rsidRDefault="00534DA1" w:rsidP="00CC7970">
      <w:pPr>
        <w:pStyle w:val="NormalWeb"/>
        <w:rPr>
          <w:rStyle w:val="Strong"/>
          <w:b w:val="0"/>
          <w:bCs w:val="0"/>
        </w:rPr>
      </w:pPr>
      <w:r>
        <w:t>Three</w:t>
      </w:r>
      <w:r w:rsidR="00CF1105" w:rsidRPr="006731B9">
        <w:t xml:space="preserve">-dimensional visualization and spatial reasoning, sketching for design communication; fundamentals of orthographic projection with applications; drawing conventions and presentation of </w:t>
      </w:r>
      <w:r>
        <w:t>three</w:t>
      </w:r>
      <w:r w:rsidR="00CF1105" w:rsidRPr="006731B9">
        <w:t xml:space="preserve">-dimensional geometry on </w:t>
      </w:r>
      <w:r>
        <w:t>two</w:t>
      </w:r>
      <w:r w:rsidR="00CF1105" w:rsidRPr="006731B9">
        <w:t xml:space="preserve">-dimensional media; </w:t>
      </w:r>
      <w:r w:rsidR="00CF1105" w:rsidRPr="006731B9">
        <w:rPr>
          <w:rStyle w:val="Strong"/>
          <w:b w:val="0"/>
        </w:rPr>
        <w:t>reading and creating engineering drawings; engineering drawing standards</w:t>
      </w:r>
      <w:r>
        <w:rPr>
          <w:rStyle w:val="Strong"/>
          <w:b w:val="0"/>
        </w:rPr>
        <w:t>; g</w:t>
      </w:r>
      <w:r w:rsidR="00CC7970" w:rsidRPr="006731B9">
        <w:t>eometric dimensioning and tolerancing (GD&amp;T), tolerance analysis for fabrication</w:t>
      </w:r>
      <w:r>
        <w:t>;</w:t>
      </w:r>
      <w:r w:rsidR="00CC7970" w:rsidRPr="006731B9">
        <w:t xml:space="preserve"> fundamentals of manufacturing processes</w:t>
      </w:r>
      <w:r>
        <w:t>.</w:t>
      </w:r>
    </w:p>
    <w:p w14:paraId="7A6F272D" w14:textId="77777777" w:rsidR="006948BC" w:rsidRPr="006731B9" w:rsidRDefault="00066254">
      <w:pPr>
        <w:pStyle w:val="NormalWeb"/>
        <w:rPr>
          <w:rStyle w:val="Strong"/>
        </w:rPr>
      </w:pPr>
      <w:r w:rsidRPr="006731B9">
        <w:rPr>
          <w:rStyle w:val="Strong"/>
        </w:rPr>
        <w:t>CLASS/LABORATORY SCHEDULE</w:t>
      </w:r>
      <w:r w:rsidR="0004779A" w:rsidRPr="006731B9">
        <w:rPr>
          <w:rStyle w:val="Strong"/>
        </w:rPr>
        <w:t xml:space="preserve">: </w:t>
      </w:r>
    </w:p>
    <w:p w14:paraId="145D739E" w14:textId="506C36FC" w:rsidR="0008487B" w:rsidRPr="006731B9" w:rsidRDefault="00634829">
      <w:pPr>
        <w:pStyle w:val="NormalWeb"/>
        <w:rPr>
          <w:rStyle w:val="Strong"/>
        </w:rPr>
      </w:pPr>
      <w:r>
        <w:rPr>
          <w:rStyle w:val="Strong"/>
          <w:b w:val="0"/>
        </w:rPr>
        <w:t>Three</w:t>
      </w:r>
      <w:r w:rsidR="0004779A" w:rsidRPr="006731B9">
        <w:rPr>
          <w:rStyle w:val="Strong"/>
          <w:b w:val="0"/>
        </w:rPr>
        <w:t xml:space="preserve"> hour</w:t>
      </w:r>
      <w:r w:rsidR="00625FE6" w:rsidRPr="006731B9">
        <w:rPr>
          <w:rStyle w:val="Strong"/>
          <w:b w:val="0"/>
        </w:rPr>
        <w:t>s</w:t>
      </w:r>
      <w:r w:rsidR="0004779A" w:rsidRPr="006731B9">
        <w:rPr>
          <w:rStyle w:val="Strong"/>
          <w:b w:val="0"/>
        </w:rPr>
        <w:t xml:space="preserve"> of lecture and </w:t>
      </w:r>
      <w:r w:rsidR="00E3504B">
        <w:rPr>
          <w:rStyle w:val="Strong"/>
          <w:b w:val="0"/>
        </w:rPr>
        <w:t>three</w:t>
      </w:r>
      <w:r w:rsidR="0004779A" w:rsidRPr="006731B9">
        <w:rPr>
          <w:rStyle w:val="Strong"/>
          <w:b w:val="0"/>
        </w:rPr>
        <w:t xml:space="preserve"> hours of laboratory per week.</w:t>
      </w:r>
      <w:r w:rsidR="00066254" w:rsidRPr="006731B9">
        <w:rPr>
          <w:rStyle w:val="Strong"/>
        </w:rPr>
        <w:t xml:space="preserve"> </w:t>
      </w:r>
    </w:p>
    <w:p w14:paraId="60293057" w14:textId="77777777" w:rsidR="00066254" w:rsidRPr="006731B9" w:rsidRDefault="00066254">
      <w:pPr>
        <w:pStyle w:val="NormalWeb"/>
        <w:rPr>
          <w:rStyle w:val="Strong"/>
          <w:b w:val="0"/>
        </w:rPr>
      </w:pPr>
      <w:r w:rsidRPr="006731B9">
        <w:rPr>
          <w:rStyle w:val="Strong"/>
        </w:rPr>
        <w:t>CONTRIBUTION OF THE COURSE TO MEETING THE PROFESSIONAL COMPONENT</w:t>
      </w:r>
      <w:r w:rsidR="00211DE8" w:rsidRPr="006731B9">
        <w:rPr>
          <w:rStyle w:val="Strong"/>
        </w:rPr>
        <w:t>:</w:t>
      </w:r>
    </w:p>
    <w:p w14:paraId="27305F6F" w14:textId="73F4091B" w:rsidR="00211DE8" w:rsidRPr="006731B9" w:rsidRDefault="00211DE8">
      <w:pPr>
        <w:pStyle w:val="NormalWeb"/>
      </w:pPr>
      <w:r w:rsidRPr="006731B9">
        <w:t xml:space="preserve">Students learn graphical analysis and design techniques using the hardware and 2-dimensional software tools used by engineers in the field.  </w:t>
      </w:r>
      <w:r w:rsidR="00353042" w:rsidRPr="006731B9">
        <w:t xml:space="preserve">Students learn to communicate tolerance requirements in engineering drawings using industry standard GD&amp;T used by engineers in the field. </w:t>
      </w:r>
      <w:r w:rsidR="006E417F">
        <w:t xml:space="preserve">Students learn about manufacturing processes with which familiarity is likely to be required as a practicing engineer. </w:t>
      </w:r>
      <w:r w:rsidRPr="006731B9">
        <w:t xml:space="preserve">Students are introduced </w:t>
      </w:r>
      <w:r w:rsidR="001E405B" w:rsidRPr="006731B9">
        <w:t>effective ways</w:t>
      </w:r>
      <w:r w:rsidRPr="006731B9">
        <w:t xml:space="preserve"> of working in a group through the semester-long design project. As part of this project, students are required to communicate orally and graphically, and make presentations to the class and instructors.</w:t>
      </w:r>
    </w:p>
    <w:p w14:paraId="05C9F966" w14:textId="00953ED5" w:rsidR="00973220" w:rsidRPr="006731B9" w:rsidRDefault="00066254">
      <w:pPr>
        <w:pStyle w:val="NormalWeb"/>
        <w:rPr>
          <w:rStyle w:val="Strong"/>
        </w:rPr>
      </w:pPr>
      <w:r w:rsidRPr="006731B9">
        <w:rPr>
          <w:rStyle w:val="Strong"/>
        </w:rPr>
        <w:t>RELATIONSHIP OF THE COURSE TO ABET PROGRAM OUTCOMES</w:t>
      </w:r>
    </w:p>
    <w:p w14:paraId="307169E4" w14:textId="6D94ED82" w:rsidR="00973220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 xml:space="preserve">(a)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>an ability to apply knowledge of mathematics, science, and engineering</w:t>
      </w:r>
    </w:p>
    <w:p w14:paraId="21A3FD22" w14:textId="54D47B80" w:rsidR="00A53D4B" w:rsidRPr="006731B9" w:rsidRDefault="00A53D4B" w:rsidP="00A53D4B">
      <w:pPr>
        <w:spacing w:after="40"/>
        <w:rPr>
          <w:color w:val="000000"/>
        </w:rPr>
      </w:pPr>
      <w:r w:rsidRPr="006731B9">
        <w:rPr>
          <w:color w:val="000000"/>
        </w:rPr>
        <w:t>(b)</w:t>
      </w:r>
      <w:r w:rsidRPr="006731B9">
        <w:rPr>
          <w:color w:val="000000"/>
        </w:rPr>
        <w:tab/>
        <w:t xml:space="preserve">an ability to design and conduct experiments, as well as to </w:t>
      </w:r>
      <w:r w:rsidRPr="006731B9">
        <w:t xml:space="preserve">analyze </w:t>
      </w:r>
      <w:r w:rsidRPr="006731B9">
        <w:rPr>
          <w:color w:val="000000"/>
        </w:rPr>
        <w:t xml:space="preserve">and interpret data </w:t>
      </w:r>
    </w:p>
    <w:p w14:paraId="2B32C444" w14:textId="1680A3D1" w:rsidR="00A53D4B" w:rsidRPr="006731B9" w:rsidRDefault="00A53D4B" w:rsidP="00A53D4B">
      <w:pPr>
        <w:spacing w:after="40"/>
        <w:ind w:left="720" w:hanging="720"/>
        <w:rPr>
          <w:color w:val="000000"/>
        </w:rPr>
      </w:pPr>
      <w:r w:rsidRPr="006731B9">
        <w:rPr>
          <w:color w:val="000000"/>
        </w:rPr>
        <w:t xml:space="preserve">(c) </w:t>
      </w:r>
      <w:r w:rsidRPr="006731B9">
        <w:rPr>
          <w:color w:val="000000"/>
        </w:rPr>
        <w:tab/>
        <w:t xml:space="preserve">an ability to design a system, component, or process to meet </w:t>
      </w:r>
      <w:r w:rsidRPr="006731B9">
        <w:t xml:space="preserve">desired </w:t>
      </w:r>
      <w:r w:rsidRPr="006731B9">
        <w:rPr>
          <w:color w:val="000000"/>
        </w:rPr>
        <w:t xml:space="preserve">needs within realistic constraints such as economic, environmental, social, political, ethical, health and safety, manufacturability, and sustainability </w:t>
      </w:r>
    </w:p>
    <w:p w14:paraId="09F80D46" w14:textId="7692AE92" w:rsidR="00973220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 xml:space="preserve">(e)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 xml:space="preserve">an ability to identify, formulate, and solve engineering problems </w:t>
      </w:r>
    </w:p>
    <w:p w14:paraId="0C21E7D0" w14:textId="74400568" w:rsidR="00973220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 xml:space="preserve">(f)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 xml:space="preserve">an understanding of professional and ethical responsibility </w:t>
      </w:r>
    </w:p>
    <w:p w14:paraId="0BC6BE94" w14:textId="571C560C" w:rsidR="00973220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 xml:space="preserve">(g)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 xml:space="preserve">an ability to communicate effectively </w:t>
      </w:r>
    </w:p>
    <w:p w14:paraId="6289E717" w14:textId="751E0085" w:rsidR="00973220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>(</w:t>
      </w:r>
      <w:proofErr w:type="spellStart"/>
      <w:r w:rsidRPr="006731B9">
        <w:rPr>
          <w:color w:val="000000"/>
        </w:rPr>
        <w:t>i</w:t>
      </w:r>
      <w:proofErr w:type="spellEnd"/>
      <w:r w:rsidRPr="006731B9">
        <w:rPr>
          <w:color w:val="000000"/>
        </w:rPr>
        <w:t xml:space="preserve">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 xml:space="preserve">a recognition of the need for, and an ability to engage in </w:t>
      </w:r>
      <w:r w:rsidRPr="006731B9">
        <w:t xml:space="preserve">life-long </w:t>
      </w:r>
      <w:r w:rsidRPr="006731B9">
        <w:rPr>
          <w:color w:val="000000"/>
        </w:rPr>
        <w:t xml:space="preserve">learning </w:t>
      </w:r>
    </w:p>
    <w:p w14:paraId="5F734774" w14:textId="1B06D951" w:rsidR="00973220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 xml:space="preserve">(j)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 xml:space="preserve">a knowledge of contemporary issues </w:t>
      </w:r>
    </w:p>
    <w:p w14:paraId="745192AB" w14:textId="70CBBA96" w:rsidR="00675269" w:rsidRPr="006731B9" w:rsidRDefault="00973220" w:rsidP="00A53D4B">
      <w:pPr>
        <w:spacing w:after="40"/>
        <w:rPr>
          <w:color w:val="000000"/>
        </w:rPr>
      </w:pPr>
      <w:r w:rsidRPr="006731B9">
        <w:rPr>
          <w:color w:val="000000"/>
        </w:rPr>
        <w:t xml:space="preserve">(k) </w:t>
      </w:r>
      <w:r w:rsidR="00A53D4B" w:rsidRPr="006731B9">
        <w:rPr>
          <w:color w:val="000000"/>
        </w:rPr>
        <w:tab/>
      </w:r>
      <w:r w:rsidRPr="006731B9">
        <w:rPr>
          <w:color w:val="000000"/>
        </w:rPr>
        <w:t>an ability to use the techniques, skills, and modern engineering tools necessary for engineering practice.</w:t>
      </w:r>
    </w:p>
    <w:p w14:paraId="79088F67" w14:textId="77777777" w:rsidR="005E6487" w:rsidRPr="006731B9" w:rsidRDefault="00066254">
      <w:pPr>
        <w:pStyle w:val="NormalWeb"/>
        <w:rPr>
          <w:rStyle w:val="Strong"/>
          <w:b w:val="0"/>
        </w:rPr>
      </w:pPr>
      <w:r w:rsidRPr="006731B9">
        <w:rPr>
          <w:rStyle w:val="Strong"/>
        </w:rPr>
        <w:t>ASSESSMENT OF STUDENT PROGRESS TOWARD COURSE OBJECTIVES</w:t>
      </w:r>
      <w:r w:rsidR="005E6487" w:rsidRPr="006731B9">
        <w:rPr>
          <w:rStyle w:val="Strong"/>
        </w:rPr>
        <w:t>:</w:t>
      </w:r>
    </w:p>
    <w:p w14:paraId="58725B93" w14:textId="39DB0300" w:rsidR="00800985" w:rsidRPr="006731B9" w:rsidRDefault="005304C5" w:rsidP="00800985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</w:rPr>
      </w:pPr>
      <w:r w:rsidRPr="006731B9">
        <w:rPr>
          <w:rStyle w:val="Strong"/>
          <w:b w:val="0"/>
        </w:rPr>
        <w:t>Approximately eight h</w:t>
      </w:r>
      <w:r w:rsidR="00800985" w:rsidRPr="006731B9">
        <w:rPr>
          <w:rStyle w:val="Strong"/>
          <w:b w:val="0"/>
        </w:rPr>
        <w:t>omework assignments</w:t>
      </w:r>
      <w:r w:rsidR="00C74173" w:rsidRPr="006731B9">
        <w:rPr>
          <w:rStyle w:val="Strong"/>
          <w:b w:val="0"/>
        </w:rPr>
        <w:t>:</w:t>
      </w:r>
      <w:r w:rsidR="00800985" w:rsidRPr="006731B9">
        <w:rPr>
          <w:rStyle w:val="Strong"/>
          <w:b w:val="0"/>
        </w:rPr>
        <w:t xml:space="preserve"> 20%</w:t>
      </w:r>
    </w:p>
    <w:p w14:paraId="36300BAB" w14:textId="0C0D3D8B" w:rsidR="00800985" w:rsidRPr="006731B9" w:rsidRDefault="00C74173" w:rsidP="00800985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</w:rPr>
      </w:pPr>
      <w:r w:rsidRPr="006731B9">
        <w:rPr>
          <w:rStyle w:val="Strong"/>
          <w:b w:val="0"/>
        </w:rPr>
        <w:t>Midterm exam: 15%</w:t>
      </w:r>
    </w:p>
    <w:p w14:paraId="31A7A060" w14:textId="72B06D06" w:rsidR="00C74173" w:rsidRPr="006731B9" w:rsidRDefault="00C74173" w:rsidP="00800985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</w:rPr>
      </w:pPr>
      <w:r w:rsidRPr="006731B9">
        <w:rPr>
          <w:rStyle w:val="Strong"/>
          <w:b w:val="0"/>
        </w:rPr>
        <w:t>Laborator</w:t>
      </w:r>
      <w:r w:rsidR="000601D7" w:rsidRPr="006731B9">
        <w:rPr>
          <w:rStyle w:val="Strong"/>
          <w:b w:val="0"/>
        </w:rPr>
        <w:t>y activities</w:t>
      </w:r>
      <w:r w:rsidRPr="006731B9">
        <w:rPr>
          <w:rStyle w:val="Strong"/>
          <w:b w:val="0"/>
        </w:rPr>
        <w:t>: 25%</w:t>
      </w:r>
    </w:p>
    <w:p w14:paraId="62C35789" w14:textId="1F7484D4" w:rsidR="00800985" w:rsidRPr="006731B9" w:rsidRDefault="00800985" w:rsidP="00800985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</w:rPr>
      </w:pPr>
      <w:r w:rsidRPr="006731B9">
        <w:rPr>
          <w:rStyle w:val="Strong"/>
          <w:b w:val="0"/>
        </w:rPr>
        <w:t>Semester project</w:t>
      </w:r>
      <w:r w:rsidR="00C74173" w:rsidRPr="006731B9">
        <w:rPr>
          <w:rStyle w:val="Strong"/>
          <w:b w:val="0"/>
        </w:rPr>
        <w:t xml:space="preserve"> with required participation in final design showcase</w:t>
      </w:r>
      <w:r w:rsidR="007411B7" w:rsidRPr="006731B9">
        <w:rPr>
          <w:rStyle w:val="Strong"/>
          <w:b w:val="0"/>
        </w:rPr>
        <w:t xml:space="preserve">: </w:t>
      </w:r>
      <w:r w:rsidRPr="006731B9">
        <w:rPr>
          <w:rStyle w:val="Strong"/>
          <w:b w:val="0"/>
        </w:rPr>
        <w:t>30%</w:t>
      </w:r>
    </w:p>
    <w:p w14:paraId="1B364150" w14:textId="3C56B9AE" w:rsidR="00C74173" w:rsidRPr="006731B9" w:rsidRDefault="00C74173" w:rsidP="00800985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b w:val="0"/>
        </w:rPr>
      </w:pPr>
      <w:r w:rsidRPr="006731B9">
        <w:rPr>
          <w:rStyle w:val="Strong"/>
          <w:b w:val="0"/>
        </w:rPr>
        <w:t>Participation: 10%</w:t>
      </w:r>
    </w:p>
    <w:p w14:paraId="1CE6A6C7" w14:textId="4D67F1C6" w:rsidR="003B20C0" w:rsidRDefault="007F0484" w:rsidP="00A62DF0">
      <w:pPr>
        <w:rPr>
          <w:rStyle w:val="Strong"/>
        </w:rPr>
      </w:pPr>
      <w:r>
        <w:rPr>
          <w:rStyle w:val="Strong"/>
        </w:rPr>
        <w:br w:type="page"/>
      </w:r>
      <w:r w:rsidR="003B20C0">
        <w:rPr>
          <w:rStyle w:val="Strong"/>
        </w:rPr>
        <w:lastRenderedPageBreak/>
        <w:t>SAMPLE OF WEEKLY AGENDA</w:t>
      </w:r>
      <w:r w:rsidR="00313ADC">
        <w:rPr>
          <w:rStyle w:val="Strong"/>
        </w:rPr>
        <w:t>:</w:t>
      </w:r>
    </w:p>
    <w:p w14:paraId="48252BE0" w14:textId="77777777" w:rsidR="00313ADC" w:rsidRDefault="00313ADC" w:rsidP="0004779A">
      <w:pPr>
        <w:pStyle w:val="NormalWeb"/>
        <w:spacing w:before="0" w:beforeAutospacing="0" w:after="0" w:afterAutospacing="0"/>
        <w:rPr>
          <w:rStyle w:val="Strong"/>
        </w:rPr>
      </w:pPr>
    </w:p>
    <w:tbl>
      <w:tblPr>
        <w:tblStyle w:val="TableGrid"/>
        <w:tblW w:w="0" w:type="auto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83"/>
        <w:gridCol w:w="2065"/>
        <w:gridCol w:w="2372"/>
        <w:gridCol w:w="3053"/>
        <w:gridCol w:w="2517"/>
      </w:tblGrid>
      <w:tr w:rsidR="00CA225D" w:rsidRPr="007F3B72" w14:paraId="74BC9E3D" w14:textId="512CFEF8" w:rsidTr="00CA225D">
        <w:trPr>
          <w:jc w:val="center"/>
        </w:trPr>
        <w:tc>
          <w:tcPr>
            <w:tcW w:w="787" w:type="dxa"/>
            <w:vMerge w:val="restart"/>
            <w:vAlign w:val="center"/>
          </w:tcPr>
          <w:p w14:paraId="526C2953" w14:textId="0D697E2F" w:rsidR="00CA225D" w:rsidRPr="007F3B72" w:rsidRDefault="00CA225D" w:rsidP="00601C90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>Week</w:t>
            </w:r>
          </w:p>
        </w:tc>
        <w:tc>
          <w:tcPr>
            <w:tcW w:w="4481" w:type="dxa"/>
            <w:gridSpan w:val="2"/>
          </w:tcPr>
          <w:p w14:paraId="5FD370A1" w14:textId="27F42554" w:rsidR="00CA225D" w:rsidRPr="007F3B72" w:rsidRDefault="00CA225D" w:rsidP="0086736B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>Topics</w:t>
            </w:r>
          </w:p>
        </w:tc>
        <w:tc>
          <w:tcPr>
            <w:tcW w:w="3110" w:type="dxa"/>
            <w:vMerge w:val="restart"/>
            <w:vAlign w:val="center"/>
          </w:tcPr>
          <w:p w14:paraId="53851A01" w14:textId="77777777" w:rsidR="00CA225D" w:rsidRPr="007F3B72" w:rsidRDefault="00CA225D" w:rsidP="0043306C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>Focal point of laboratory activity</w:t>
            </w:r>
          </w:p>
        </w:tc>
        <w:tc>
          <w:tcPr>
            <w:tcW w:w="2566" w:type="dxa"/>
            <w:vMerge w:val="restart"/>
            <w:vAlign w:val="center"/>
          </w:tcPr>
          <w:p w14:paraId="463E4B0F" w14:textId="7464409C" w:rsidR="00CA225D" w:rsidRPr="007F3B72" w:rsidRDefault="00A62DF0" w:rsidP="00CA225D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S</w:t>
            </w:r>
            <w:r w:rsidR="00CA225D">
              <w:rPr>
                <w:rStyle w:val="Strong"/>
                <w:sz w:val="22"/>
                <w:szCs w:val="22"/>
              </w:rPr>
              <w:t xml:space="preserve">ample </w:t>
            </w:r>
            <w:r>
              <w:rPr>
                <w:rStyle w:val="Strong"/>
                <w:sz w:val="22"/>
                <w:szCs w:val="22"/>
              </w:rPr>
              <w:t xml:space="preserve">optional </w:t>
            </w:r>
            <w:r w:rsidR="00CA225D">
              <w:rPr>
                <w:rStyle w:val="Strong"/>
                <w:sz w:val="22"/>
                <w:szCs w:val="22"/>
              </w:rPr>
              <w:t>readings</w:t>
            </w:r>
          </w:p>
        </w:tc>
      </w:tr>
      <w:tr w:rsidR="00CA225D" w:rsidRPr="007F3B72" w14:paraId="7765A034" w14:textId="5ED2458E" w:rsidTr="00CA225D">
        <w:trPr>
          <w:jc w:val="center"/>
        </w:trPr>
        <w:tc>
          <w:tcPr>
            <w:tcW w:w="787" w:type="dxa"/>
            <w:vMerge/>
          </w:tcPr>
          <w:p w14:paraId="6799C848" w14:textId="7DF3CF6D" w:rsidR="00CA225D" w:rsidRPr="007F3B72" w:rsidRDefault="00CA225D" w:rsidP="0086736B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11A55224" w14:textId="36C1AC51" w:rsidR="00CA225D" w:rsidRPr="007F3B72" w:rsidRDefault="00CA225D" w:rsidP="00601C90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 xml:space="preserve">Graphical communication </w:t>
            </w:r>
          </w:p>
        </w:tc>
        <w:tc>
          <w:tcPr>
            <w:tcW w:w="2400" w:type="dxa"/>
            <w:vAlign w:val="center"/>
          </w:tcPr>
          <w:p w14:paraId="3F1748A0" w14:textId="0D4814CF" w:rsidR="00CA225D" w:rsidRPr="007F3B72" w:rsidRDefault="00CA225D" w:rsidP="00601C90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>Manufacturing technology</w:t>
            </w:r>
          </w:p>
        </w:tc>
        <w:tc>
          <w:tcPr>
            <w:tcW w:w="3110" w:type="dxa"/>
            <w:vMerge/>
            <w:vAlign w:val="center"/>
          </w:tcPr>
          <w:p w14:paraId="0E4CFCB5" w14:textId="3681DAE7" w:rsidR="00CA225D" w:rsidRPr="007F3B72" w:rsidRDefault="00CA225D" w:rsidP="00601C90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14:paraId="43C340E3" w14:textId="77777777" w:rsidR="00CA225D" w:rsidRPr="007F3B72" w:rsidRDefault="00CA225D" w:rsidP="00601C90">
            <w:pPr>
              <w:spacing w:after="100" w:afterAutospacing="1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CA225D" w:rsidRPr="007F3B72" w14:paraId="1CD3A36C" w14:textId="349D1850" w:rsidTr="00CA225D">
        <w:trPr>
          <w:jc w:val="center"/>
        </w:trPr>
        <w:tc>
          <w:tcPr>
            <w:tcW w:w="787" w:type="dxa"/>
            <w:vAlign w:val="center"/>
          </w:tcPr>
          <w:p w14:paraId="10BFEF24" w14:textId="14DFDF93" w:rsidR="00CA225D" w:rsidRPr="007F3B72" w:rsidRDefault="00CA225D" w:rsidP="00456D4F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481" w:type="dxa"/>
            <w:gridSpan w:val="2"/>
          </w:tcPr>
          <w:p w14:paraId="61149BBC" w14:textId="719F75D8" w:rsidR="00CA225D" w:rsidRPr="007F3B72" w:rsidRDefault="00CA225D" w:rsidP="00672097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F1315E">
              <w:rPr>
                <w:rStyle w:val="Strong"/>
                <w:sz w:val="22"/>
                <w:szCs w:val="22"/>
              </w:rPr>
              <w:t>Introduction: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 economic and social importance of manufacturing; classes of manufacturing process; importance of tolerancing; role of graphical communication</w:t>
            </w:r>
          </w:p>
        </w:tc>
        <w:tc>
          <w:tcPr>
            <w:tcW w:w="3110" w:type="dxa"/>
          </w:tcPr>
          <w:p w14:paraId="4EDA10AF" w14:textId="51205660" w:rsidR="00CA225D" w:rsidRPr="007F3B72" w:rsidRDefault="00CA225D" w:rsidP="000C6A1D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“Reverse-engineering” exercise: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disassemble manufactured objects and form hypotheses about materials and manufacturing processes used. Make observations about interactions between components.</w:t>
            </w:r>
          </w:p>
        </w:tc>
        <w:tc>
          <w:tcPr>
            <w:tcW w:w="2566" w:type="dxa"/>
          </w:tcPr>
          <w:p w14:paraId="09BA725C" w14:textId="2E55ED65" w:rsidR="00896A9E" w:rsidRP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br/>
            </w:r>
            <w:proofErr w:type="spellStart"/>
            <w:r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</w:p>
        </w:tc>
      </w:tr>
      <w:tr w:rsidR="00896A9E" w:rsidRPr="007F3B72" w14:paraId="3C2C66DD" w14:textId="50C1D6DD" w:rsidTr="00CA225D">
        <w:trPr>
          <w:jc w:val="center"/>
        </w:trPr>
        <w:tc>
          <w:tcPr>
            <w:tcW w:w="787" w:type="dxa"/>
            <w:vAlign w:val="center"/>
          </w:tcPr>
          <w:p w14:paraId="7E312E89" w14:textId="6B90BEED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081" w:type="dxa"/>
          </w:tcPr>
          <w:p w14:paraId="3FD348D6" w14:textId="06263DCB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Sketching and visualization</w:t>
            </w:r>
          </w:p>
        </w:tc>
        <w:tc>
          <w:tcPr>
            <w:tcW w:w="2400" w:type="dxa"/>
            <w:vMerge w:val="restart"/>
          </w:tcPr>
          <w:p w14:paraId="2908FCE2" w14:textId="5B0D28A4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 xml:space="preserve">Subtractive processes: 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introduction to milling/routing, drilling, turning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, electrical discharge machining, abrasive jet, laser cutting, computer numerical control</w:t>
            </w:r>
          </w:p>
        </w:tc>
        <w:tc>
          <w:tcPr>
            <w:tcW w:w="3110" w:type="dxa"/>
            <w:vMerge w:val="restart"/>
            <w:vAlign w:val="center"/>
          </w:tcPr>
          <w:p w14:paraId="279E1861" w14:textId="61DD3F5B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Japanese (fastener-less) wood joints: rout using </w:t>
            </w:r>
            <w:proofErr w:type="spellStart"/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Shopbot</w:t>
            </w:r>
            <w:proofErr w:type="spellEnd"/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 and attempt to assemble. Include some simple software-driven toolpath planning. Look at and appreciate the role of G-Codes. Learning about what happens when components don’t fit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as expected.</w:t>
            </w:r>
          </w:p>
        </w:tc>
        <w:tc>
          <w:tcPr>
            <w:tcW w:w="2566" w:type="dxa"/>
          </w:tcPr>
          <w:p w14:paraId="375CB2E7" w14:textId="1E71935B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2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br/>
            </w:r>
            <w:proofErr w:type="spellStart"/>
            <w:r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Ch. 21</w:t>
            </w:r>
          </w:p>
        </w:tc>
      </w:tr>
      <w:tr w:rsidR="00896A9E" w:rsidRPr="007F3B72" w14:paraId="5401B5F2" w14:textId="7A4820DB" w:rsidTr="00CA225D">
        <w:trPr>
          <w:jc w:val="center"/>
        </w:trPr>
        <w:tc>
          <w:tcPr>
            <w:tcW w:w="787" w:type="dxa"/>
            <w:vAlign w:val="center"/>
          </w:tcPr>
          <w:p w14:paraId="0E731291" w14:textId="2AF9709A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081" w:type="dxa"/>
          </w:tcPr>
          <w:p w14:paraId="6F9BF5D3" w14:textId="334E0BAD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Coded plans, rotation exercises</w:t>
            </w:r>
          </w:p>
        </w:tc>
        <w:tc>
          <w:tcPr>
            <w:tcW w:w="2400" w:type="dxa"/>
            <w:vMerge/>
          </w:tcPr>
          <w:p w14:paraId="44D56F9B" w14:textId="61B48007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0" w:type="dxa"/>
            <w:vMerge/>
          </w:tcPr>
          <w:p w14:paraId="4D32A5D9" w14:textId="58DA2BF6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C2162B3" w14:textId="0B035E88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3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br/>
            </w:r>
            <w:proofErr w:type="spellStart"/>
            <w:r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Ch.23</w:t>
            </w:r>
          </w:p>
        </w:tc>
      </w:tr>
      <w:tr w:rsidR="00896A9E" w:rsidRPr="007F3B72" w14:paraId="3EE6A986" w14:textId="67D451A7" w:rsidTr="00CA225D">
        <w:trPr>
          <w:jc w:val="center"/>
        </w:trPr>
        <w:tc>
          <w:tcPr>
            <w:tcW w:w="787" w:type="dxa"/>
            <w:vAlign w:val="center"/>
          </w:tcPr>
          <w:p w14:paraId="60ADECFD" w14:textId="3E618A01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081" w:type="dxa"/>
          </w:tcPr>
          <w:p w14:paraId="0B698B37" w14:textId="24167FC5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Cutting and reflection exercises</w:t>
            </w:r>
          </w:p>
        </w:tc>
        <w:tc>
          <w:tcPr>
            <w:tcW w:w="2400" w:type="dxa"/>
          </w:tcPr>
          <w:p w14:paraId="43C3966C" w14:textId="68F4ECCE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sz w:val="22"/>
                <w:szCs w:val="22"/>
              </w:rPr>
              <w:t>Tolerancing basics</w:t>
            </w:r>
            <w:r>
              <w:rPr>
                <w:rStyle w:val="Strong"/>
                <w:sz w:val="22"/>
                <w:szCs w:val="22"/>
              </w:rPr>
              <w:t>: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 classes of fit</w:t>
            </w:r>
          </w:p>
        </w:tc>
        <w:tc>
          <w:tcPr>
            <w:tcW w:w="3110" w:type="dxa"/>
          </w:tcPr>
          <w:p w14:paraId="6B0E86A2" w14:textId="19B6F46E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Brainstorming ideas for semester project.</w:t>
            </w:r>
          </w:p>
        </w:tc>
        <w:tc>
          <w:tcPr>
            <w:tcW w:w="2566" w:type="dxa"/>
          </w:tcPr>
          <w:p w14:paraId="574D71B2" w14:textId="555EF7C8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896A9E" w:rsidRPr="007F3B72" w14:paraId="693FF921" w14:textId="510FA76F" w:rsidTr="00CA225D">
        <w:trPr>
          <w:jc w:val="center"/>
        </w:trPr>
        <w:tc>
          <w:tcPr>
            <w:tcW w:w="787" w:type="dxa"/>
            <w:vAlign w:val="center"/>
          </w:tcPr>
          <w:p w14:paraId="320251A6" w14:textId="3EF81BD5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14:paraId="1E030A39" w14:textId="553AB63E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Orthogonal projection and standard views</w:t>
            </w:r>
          </w:p>
        </w:tc>
        <w:tc>
          <w:tcPr>
            <w:tcW w:w="2400" w:type="dxa"/>
            <w:vMerge w:val="restart"/>
          </w:tcPr>
          <w:p w14:paraId="484C350F" w14:textId="79D57F79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Forming and casting processes: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Injection molding, compression molding, sand casting, die casting, investment casting</w:t>
            </w:r>
          </w:p>
        </w:tc>
        <w:tc>
          <w:tcPr>
            <w:tcW w:w="3110" w:type="dxa"/>
          </w:tcPr>
          <w:p w14:paraId="75ABFA08" w14:textId="4F1E9743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Casting and injection molding demos – produce crank handle using a pre-fabricated mold. Use orthogonal projections to describe ribs, draft angles, </w:t>
            </w:r>
            <w:r w:rsidRPr="007F3B72">
              <w:rPr>
                <w:rStyle w:val="Strong"/>
                <w:b w:val="0"/>
                <w:bCs w:val="0"/>
                <w:i/>
                <w:iCs/>
                <w:sz w:val="22"/>
                <w:szCs w:val="22"/>
              </w:rPr>
              <w:t>etc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2566" w:type="dxa"/>
          </w:tcPr>
          <w:p w14:paraId="60972B22" w14:textId="1C5ED43C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0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br/>
            </w:r>
            <w:proofErr w:type="spellStart"/>
            <w:r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Ch .11</w:t>
            </w:r>
          </w:p>
        </w:tc>
      </w:tr>
      <w:tr w:rsidR="00896A9E" w:rsidRPr="007F3B72" w14:paraId="1A3E5FA4" w14:textId="225EA114" w:rsidTr="00CA225D">
        <w:trPr>
          <w:jc w:val="center"/>
        </w:trPr>
        <w:tc>
          <w:tcPr>
            <w:tcW w:w="787" w:type="dxa"/>
            <w:vAlign w:val="center"/>
          </w:tcPr>
          <w:p w14:paraId="56454A58" w14:textId="4F50A18E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081" w:type="dxa"/>
          </w:tcPr>
          <w:p w14:paraId="3B41E644" w14:textId="48492255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Pictorial views from orthogonal views</w:t>
            </w:r>
          </w:p>
        </w:tc>
        <w:tc>
          <w:tcPr>
            <w:tcW w:w="2400" w:type="dxa"/>
            <w:vMerge/>
          </w:tcPr>
          <w:p w14:paraId="3CB6F7C8" w14:textId="39EC87DF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0" w:type="dxa"/>
          </w:tcPr>
          <w:p w14:paraId="6A2B7F70" w14:textId="3517E52D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Sketching in 3D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: exercises set in the context of developing project ideas.</w:t>
            </w:r>
          </w:p>
        </w:tc>
        <w:tc>
          <w:tcPr>
            <w:tcW w:w="2566" w:type="dxa"/>
          </w:tcPr>
          <w:p w14:paraId="23563B0F" w14:textId="6E9892A4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2</w:t>
            </w:r>
            <w:r w:rsidR="00F20BF1">
              <w:rPr>
                <w:rStyle w:val="Strong"/>
                <w:b w:val="0"/>
                <w:bCs w:val="0"/>
                <w:sz w:val="22"/>
                <w:szCs w:val="22"/>
              </w:rPr>
              <w:br/>
            </w:r>
            <w:proofErr w:type="spellStart"/>
            <w:r w:rsidR="00F20BF1"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 w:rsidR="00F20BF1">
              <w:rPr>
                <w:rStyle w:val="Strong"/>
                <w:b w:val="0"/>
                <w:bCs w:val="0"/>
                <w:sz w:val="22"/>
                <w:szCs w:val="22"/>
              </w:rPr>
              <w:t xml:space="preserve"> Ch. 19</w:t>
            </w:r>
          </w:p>
        </w:tc>
      </w:tr>
      <w:tr w:rsidR="00896A9E" w:rsidRPr="007F3B72" w14:paraId="52934C91" w14:textId="3E246A2B" w:rsidTr="00CA225D">
        <w:trPr>
          <w:jc w:val="center"/>
        </w:trPr>
        <w:tc>
          <w:tcPr>
            <w:tcW w:w="787" w:type="dxa"/>
            <w:vAlign w:val="center"/>
          </w:tcPr>
          <w:p w14:paraId="65E7DA63" w14:textId="6352A2FE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081" w:type="dxa"/>
            <w:vMerge w:val="restart"/>
          </w:tcPr>
          <w:p w14:paraId="0AB1F091" w14:textId="4ED8E8C2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2D CAD drawing</w:t>
            </w:r>
          </w:p>
        </w:tc>
        <w:tc>
          <w:tcPr>
            <w:tcW w:w="2400" w:type="dxa"/>
            <w:vMerge w:val="restart"/>
          </w:tcPr>
          <w:p w14:paraId="5F640138" w14:textId="0FA142B1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Additive manufacturing processes</w:t>
            </w:r>
          </w:p>
        </w:tc>
        <w:tc>
          <w:tcPr>
            <w:tcW w:w="3110" w:type="dxa"/>
            <w:vMerge w:val="restart"/>
          </w:tcPr>
          <w:p w14:paraId="6766B407" w14:textId="0321FFD2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Redesign a component for planar fabrication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, produce 2D CAD drawing, 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and fabricate via abrasive jet or laser cutter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566" w:type="dxa"/>
          </w:tcPr>
          <w:p w14:paraId="1609C48C" w14:textId="210085A4" w:rsidR="00896A9E" w:rsidRPr="007F3B72" w:rsidRDefault="00F20BF1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Ch. 20.3</w:t>
            </w:r>
          </w:p>
        </w:tc>
      </w:tr>
      <w:tr w:rsidR="00896A9E" w:rsidRPr="007F3B72" w14:paraId="0E93408D" w14:textId="0FC5E8EF" w:rsidTr="00CA225D">
        <w:trPr>
          <w:jc w:val="center"/>
        </w:trPr>
        <w:tc>
          <w:tcPr>
            <w:tcW w:w="787" w:type="dxa"/>
            <w:vAlign w:val="center"/>
          </w:tcPr>
          <w:p w14:paraId="1D6502AD" w14:textId="1E96892B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081" w:type="dxa"/>
            <w:vMerge/>
          </w:tcPr>
          <w:p w14:paraId="47245DC5" w14:textId="6E8A4521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14:paraId="146ED2A9" w14:textId="77777777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0" w:type="dxa"/>
            <w:vMerge/>
          </w:tcPr>
          <w:p w14:paraId="592E2DE0" w14:textId="14D4ECCB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685C389" w14:textId="77777777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</w:tr>
      <w:tr w:rsidR="00896A9E" w:rsidRPr="007F3B72" w14:paraId="711E528A" w14:textId="44AB26C7" w:rsidTr="00CA225D">
        <w:trPr>
          <w:jc w:val="center"/>
        </w:trPr>
        <w:tc>
          <w:tcPr>
            <w:tcW w:w="787" w:type="dxa"/>
            <w:vAlign w:val="center"/>
          </w:tcPr>
          <w:p w14:paraId="2CA9E553" w14:textId="1018F14B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081" w:type="dxa"/>
          </w:tcPr>
          <w:p w14:paraId="0CCF7513" w14:textId="5F7C7DC1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Section views</w:t>
            </w:r>
            <w:r w:rsidRPr="002A64CF">
              <w:rPr>
                <w:rStyle w:val="Strong"/>
                <w:sz w:val="22"/>
                <w:szCs w:val="22"/>
              </w:rPr>
              <w:tab/>
            </w:r>
          </w:p>
        </w:tc>
        <w:tc>
          <w:tcPr>
            <w:tcW w:w="2400" w:type="dxa"/>
          </w:tcPr>
          <w:p w14:paraId="27C9C2DB" w14:textId="36D447BB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Joining processes: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 welding; brazing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;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 threads; rivets; adhesives</w:t>
            </w:r>
          </w:p>
        </w:tc>
        <w:tc>
          <w:tcPr>
            <w:tcW w:w="3110" w:type="dxa"/>
          </w:tcPr>
          <w:p w14:paraId="0DCB1E2A" w14:textId="7D039A76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Welding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demo: weld 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 xml:space="preserve">the assembly of 2D parts produced in the previous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two </w:t>
            </w: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weeks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. Specifying welds on drawings.</w:t>
            </w:r>
          </w:p>
        </w:tc>
        <w:tc>
          <w:tcPr>
            <w:tcW w:w="2566" w:type="dxa"/>
          </w:tcPr>
          <w:p w14:paraId="08B14C42" w14:textId="07EDDA6B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3</w:t>
            </w:r>
            <w:r w:rsidR="00F20BF1">
              <w:rPr>
                <w:rStyle w:val="Strong"/>
                <w:b w:val="0"/>
                <w:bCs w:val="0"/>
                <w:sz w:val="22"/>
                <w:szCs w:val="22"/>
              </w:rPr>
              <w:br/>
            </w:r>
            <w:proofErr w:type="spellStart"/>
            <w:r w:rsidR="00F20BF1">
              <w:rPr>
                <w:rStyle w:val="Strong"/>
                <w:b w:val="0"/>
                <w:bCs w:val="0"/>
                <w:sz w:val="22"/>
                <w:szCs w:val="22"/>
              </w:rPr>
              <w:t>Kalpakjian</w:t>
            </w:r>
            <w:proofErr w:type="spellEnd"/>
            <w:r w:rsidR="00F20BF1">
              <w:rPr>
                <w:rStyle w:val="Strong"/>
                <w:b w:val="0"/>
                <w:bCs w:val="0"/>
                <w:sz w:val="22"/>
                <w:szCs w:val="22"/>
              </w:rPr>
              <w:t xml:space="preserve"> Ch. 30</w:t>
            </w:r>
          </w:p>
          <w:p w14:paraId="74FB691F" w14:textId="2C13A518" w:rsidR="00F20BF1" w:rsidRPr="007F3B72" w:rsidRDefault="00F20BF1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</w:tr>
      <w:tr w:rsidR="00896A9E" w:rsidRPr="007F3B72" w14:paraId="144D0C71" w14:textId="6BFCB961" w:rsidTr="00CA225D">
        <w:trPr>
          <w:jc w:val="center"/>
        </w:trPr>
        <w:tc>
          <w:tcPr>
            <w:tcW w:w="787" w:type="dxa"/>
            <w:vAlign w:val="center"/>
          </w:tcPr>
          <w:p w14:paraId="0BF08424" w14:textId="6ECC3F87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081" w:type="dxa"/>
          </w:tcPr>
          <w:p w14:paraId="250A1925" w14:textId="1208C2D1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Auxiliary views</w:t>
            </w:r>
          </w:p>
        </w:tc>
        <w:tc>
          <w:tcPr>
            <w:tcW w:w="2400" w:type="dxa"/>
          </w:tcPr>
          <w:p w14:paraId="30BB971C" w14:textId="2874C950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C94AC0">
              <w:rPr>
                <w:rStyle w:val="Strong"/>
                <w:sz w:val="22"/>
                <w:szCs w:val="22"/>
              </w:rPr>
              <w:t>Metrology techniques: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surface roughness, manual, contact and non-contact methods</w:t>
            </w:r>
          </w:p>
        </w:tc>
        <w:tc>
          <w:tcPr>
            <w:tcW w:w="3110" w:type="dxa"/>
          </w:tcPr>
          <w:p w14:paraId="0F735F89" w14:textId="45EE6208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Synthesis of project design &amp; manufacturing planning; specification of fits and tolerances. </w:t>
            </w:r>
          </w:p>
        </w:tc>
        <w:tc>
          <w:tcPr>
            <w:tcW w:w="2566" w:type="dxa"/>
          </w:tcPr>
          <w:p w14:paraId="5960A676" w14:textId="16BCAA43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896A9E" w:rsidRPr="007F3B72" w14:paraId="40D831CD" w14:textId="6BDEF02E" w:rsidTr="00CA225D">
        <w:trPr>
          <w:jc w:val="center"/>
        </w:trPr>
        <w:tc>
          <w:tcPr>
            <w:tcW w:w="787" w:type="dxa"/>
            <w:vAlign w:val="center"/>
          </w:tcPr>
          <w:p w14:paraId="1CD61B8C" w14:textId="2F3E2376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081" w:type="dxa"/>
          </w:tcPr>
          <w:p w14:paraId="5CEB9649" w14:textId="56277204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Engineering drawings</w:t>
            </w:r>
          </w:p>
        </w:tc>
        <w:tc>
          <w:tcPr>
            <w:tcW w:w="2400" w:type="dxa"/>
          </w:tcPr>
          <w:p w14:paraId="5F952BC0" w14:textId="5E63DAF4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590C25">
              <w:rPr>
                <w:rStyle w:val="Strong"/>
                <w:sz w:val="22"/>
                <w:szCs w:val="22"/>
              </w:rPr>
              <w:t>GD&amp;T: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datum placement </w:t>
            </w:r>
          </w:p>
        </w:tc>
        <w:tc>
          <w:tcPr>
            <w:tcW w:w="3110" w:type="dxa"/>
          </w:tcPr>
          <w:p w14:paraId="54F152D9" w14:textId="19A897FB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Design reviews for project.</w:t>
            </w:r>
          </w:p>
        </w:tc>
        <w:tc>
          <w:tcPr>
            <w:tcW w:w="2566" w:type="dxa"/>
          </w:tcPr>
          <w:p w14:paraId="62B10374" w14:textId="0BDD61DC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896A9E" w:rsidRPr="007F3B72" w14:paraId="5B56D510" w14:textId="3BDE64F7" w:rsidTr="00CA225D">
        <w:trPr>
          <w:jc w:val="center"/>
        </w:trPr>
        <w:tc>
          <w:tcPr>
            <w:tcW w:w="787" w:type="dxa"/>
            <w:vAlign w:val="center"/>
          </w:tcPr>
          <w:p w14:paraId="3DA21230" w14:textId="1154FCD6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81" w:type="dxa"/>
          </w:tcPr>
          <w:p w14:paraId="0DA091FC" w14:textId="424DD979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>Engineering drawings</w:t>
            </w:r>
          </w:p>
        </w:tc>
        <w:tc>
          <w:tcPr>
            <w:tcW w:w="2400" w:type="dxa"/>
          </w:tcPr>
          <w:p w14:paraId="6B747919" w14:textId="342C91F4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590C25">
              <w:rPr>
                <w:rStyle w:val="Strong"/>
                <w:sz w:val="22"/>
                <w:szCs w:val="22"/>
              </w:rPr>
              <w:t xml:space="preserve">GD&amp;T: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datum-related tolerances</w:t>
            </w:r>
          </w:p>
        </w:tc>
        <w:tc>
          <w:tcPr>
            <w:tcW w:w="3110" w:type="dxa"/>
          </w:tcPr>
          <w:p w14:paraId="640D1C27" w14:textId="74AC8649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Dimensional measurements of components, including evaluation of GD&amp;T specifications on drawings. </w:t>
            </w:r>
          </w:p>
        </w:tc>
        <w:tc>
          <w:tcPr>
            <w:tcW w:w="2566" w:type="dxa"/>
          </w:tcPr>
          <w:p w14:paraId="5DD419D1" w14:textId="5550487D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Lieu &amp; </w:t>
            </w:r>
            <w:proofErr w:type="spellStart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>Sorby</w:t>
            </w:r>
            <w:proofErr w:type="spellEnd"/>
            <w:r w:rsidRPr="00896A9E">
              <w:rPr>
                <w:rStyle w:val="Strong"/>
                <w:b w:val="0"/>
                <w:bCs w:val="0"/>
                <w:sz w:val="22"/>
                <w:szCs w:val="22"/>
              </w:rPr>
              <w:t xml:space="preserve"> Ch. 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896A9E" w:rsidRPr="007F3B72" w14:paraId="451F9A54" w14:textId="2CEF48B5" w:rsidTr="00CA225D">
        <w:trPr>
          <w:jc w:val="center"/>
        </w:trPr>
        <w:tc>
          <w:tcPr>
            <w:tcW w:w="787" w:type="dxa"/>
            <w:vAlign w:val="center"/>
          </w:tcPr>
          <w:p w14:paraId="4CB6EEEB" w14:textId="7D3464D3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081" w:type="dxa"/>
          </w:tcPr>
          <w:p w14:paraId="20F88530" w14:textId="4DB313E3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 xml:space="preserve">Emerging visualization </w:t>
            </w:r>
            <w:r>
              <w:rPr>
                <w:rStyle w:val="Strong"/>
                <w:sz w:val="22"/>
                <w:szCs w:val="22"/>
              </w:rPr>
              <w:t>methods, e.g. virtual and augmented reality (</w:t>
            </w:r>
            <w:r w:rsidRPr="002A64CF">
              <w:rPr>
                <w:rStyle w:val="Strong"/>
                <w:sz w:val="22"/>
                <w:szCs w:val="22"/>
              </w:rPr>
              <w:t>VR, AR)</w:t>
            </w:r>
          </w:p>
        </w:tc>
        <w:tc>
          <w:tcPr>
            <w:tcW w:w="2400" w:type="dxa"/>
          </w:tcPr>
          <w:p w14:paraId="0EA86DC5" w14:textId="040B9E28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590C25">
              <w:rPr>
                <w:rStyle w:val="Strong"/>
                <w:sz w:val="22"/>
                <w:szCs w:val="22"/>
              </w:rPr>
              <w:t xml:space="preserve">GD&amp;T: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datum-independent and -optional tolerances.</w:t>
            </w:r>
          </w:p>
        </w:tc>
        <w:tc>
          <w:tcPr>
            <w:tcW w:w="3110" w:type="dxa"/>
          </w:tcPr>
          <w:p w14:paraId="791A57C7" w14:textId="325D838E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Production of GD&amp;T-labeled 2D working drawings for project.</w:t>
            </w:r>
          </w:p>
        </w:tc>
        <w:tc>
          <w:tcPr>
            <w:tcW w:w="2566" w:type="dxa"/>
          </w:tcPr>
          <w:p w14:paraId="72C5232A" w14:textId="77777777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</w:tr>
      <w:tr w:rsidR="00896A9E" w:rsidRPr="007F3B72" w14:paraId="4A52E812" w14:textId="0FE2F32E" w:rsidTr="00CA225D">
        <w:trPr>
          <w:jc w:val="center"/>
        </w:trPr>
        <w:tc>
          <w:tcPr>
            <w:tcW w:w="787" w:type="dxa"/>
            <w:vAlign w:val="center"/>
          </w:tcPr>
          <w:p w14:paraId="5BB7D4E8" w14:textId="2EE22EEE" w:rsidR="00896A9E" w:rsidRPr="007F3B72" w:rsidRDefault="00896A9E" w:rsidP="00896A9E">
            <w:pPr>
              <w:spacing w:after="100" w:afterAutospacing="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F3B72">
              <w:rPr>
                <w:rStyle w:val="Strong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081" w:type="dxa"/>
          </w:tcPr>
          <w:p w14:paraId="366F9FCC" w14:textId="3B693215" w:rsidR="00896A9E" w:rsidRPr="002A64CF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2A64CF">
              <w:rPr>
                <w:rStyle w:val="Strong"/>
                <w:sz w:val="22"/>
                <w:szCs w:val="22"/>
              </w:rPr>
              <w:t xml:space="preserve">Emerging visualization </w:t>
            </w:r>
            <w:r>
              <w:rPr>
                <w:rStyle w:val="Strong"/>
                <w:sz w:val="22"/>
                <w:szCs w:val="22"/>
              </w:rPr>
              <w:t xml:space="preserve">methods </w:t>
            </w:r>
          </w:p>
        </w:tc>
        <w:tc>
          <w:tcPr>
            <w:tcW w:w="2400" w:type="dxa"/>
          </w:tcPr>
          <w:p w14:paraId="6DE1E706" w14:textId="64B6BCC0" w:rsidR="00896A9E" w:rsidRPr="00590C25" w:rsidRDefault="00896A9E" w:rsidP="00896A9E">
            <w:pPr>
              <w:spacing w:after="100" w:afterAutospacing="1"/>
              <w:rPr>
                <w:rStyle w:val="Strong"/>
                <w:sz w:val="22"/>
                <w:szCs w:val="22"/>
              </w:rPr>
            </w:pPr>
            <w:r w:rsidRPr="00590C25">
              <w:rPr>
                <w:rStyle w:val="Strong"/>
                <w:sz w:val="22"/>
                <w:szCs w:val="22"/>
              </w:rPr>
              <w:t xml:space="preserve">Emerging fabrication technologies </w:t>
            </w:r>
          </w:p>
        </w:tc>
        <w:tc>
          <w:tcPr>
            <w:tcW w:w="3110" w:type="dxa"/>
          </w:tcPr>
          <w:p w14:paraId="735234F1" w14:textId="5EFFF588" w:rsidR="00896A9E" w:rsidRPr="007F3B72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Open labs for project fabrication and testing. Optional try-out of a VR/AR CAD tool.</w:t>
            </w:r>
          </w:p>
        </w:tc>
        <w:tc>
          <w:tcPr>
            <w:tcW w:w="2566" w:type="dxa"/>
          </w:tcPr>
          <w:p w14:paraId="1097D500" w14:textId="77777777" w:rsidR="00896A9E" w:rsidRDefault="00896A9E" w:rsidP="00896A9E">
            <w:pPr>
              <w:spacing w:after="100" w:afterAutospacing="1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</w:tr>
    </w:tbl>
    <w:p w14:paraId="55111348" w14:textId="6BC3A4C9" w:rsidR="009B5C0D" w:rsidRDefault="009B5C0D" w:rsidP="0086736B">
      <w:pPr>
        <w:spacing w:after="100" w:afterAutospacing="1"/>
        <w:jc w:val="center"/>
        <w:rPr>
          <w:rStyle w:val="Strong"/>
        </w:rPr>
      </w:pPr>
    </w:p>
    <w:p w14:paraId="3882EEE6" w14:textId="60EA355E" w:rsidR="00C74173" w:rsidRDefault="000B60EA" w:rsidP="000B60EA">
      <w:pPr>
        <w:spacing w:after="100" w:afterAutospacing="1"/>
        <w:rPr>
          <w:rStyle w:val="Strong"/>
          <w:b w:val="0"/>
          <w:bCs w:val="0"/>
        </w:rPr>
      </w:pPr>
      <w:r w:rsidRPr="000B60EA">
        <w:rPr>
          <w:rStyle w:val="Strong"/>
          <w:b w:val="0"/>
          <w:bCs w:val="0"/>
        </w:rPr>
        <w:t xml:space="preserve">Additionally, all E29 students will take the </w:t>
      </w:r>
      <w:r w:rsidR="007F0484">
        <w:rPr>
          <w:rStyle w:val="Strong"/>
          <w:b w:val="0"/>
          <w:bCs w:val="0"/>
        </w:rPr>
        <w:t xml:space="preserve">M.E. Student Access </w:t>
      </w:r>
      <w:r w:rsidRPr="000B60EA">
        <w:rPr>
          <w:rStyle w:val="Strong"/>
          <w:b w:val="0"/>
          <w:bCs w:val="0"/>
        </w:rPr>
        <w:t xml:space="preserve">Machine Shop orientation </w:t>
      </w:r>
      <w:r>
        <w:rPr>
          <w:rStyle w:val="Strong"/>
          <w:b w:val="0"/>
          <w:bCs w:val="0"/>
        </w:rPr>
        <w:t>at times staggered through the semester</w:t>
      </w:r>
      <w:r w:rsidR="00D63BC2">
        <w:rPr>
          <w:rStyle w:val="Strong"/>
          <w:b w:val="0"/>
          <w:bCs w:val="0"/>
        </w:rPr>
        <w:t>, enabling them to use the Shop for fabrication projects in their studies and extracurricular activities.</w:t>
      </w:r>
    </w:p>
    <w:p w14:paraId="00F53EA1" w14:textId="10E30C5B" w:rsidR="00D63BC2" w:rsidRPr="000B60EA" w:rsidRDefault="00D63BC2" w:rsidP="000B60EA">
      <w:pPr>
        <w:spacing w:after="100" w:afterAutospacing="1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Optional field trips to local manufacturing facilities may also be arranged.</w:t>
      </w:r>
    </w:p>
    <w:p w14:paraId="2427AC11" w14:textId="77777777" w:rsidR="001E3B67" w:rsidRDefault="001E3B67" w:rsidP="001A42B1">
      <w:pPr>
        <w:pStyle w:val="NormalWeb"/>
        <w:spacing w:before="0" w:beforeAutospacing="0" w:after="0" w:afterAutospacing="0"/>
        <w:rPr>
          <w:rStyle w:val="Strong"/>
        </w:rPr>
      </w:pPr>
    </w:p>
    <w:p w14:paraId="2920E01B" w14:textId="361A25C4" w:rsidR="0004779A" w:rsidRDefault="00066254" w:rsidP="001A42B1">
      <w:pPr>
        <w:pStyle w:val="NormalWeb"/>
        <w:spacing w:before="0" w:beforeAutospacing="0" w:after="0" w:afterAutospacing="0"/>
      </w:pPr>
      <w:r>
        <w:rPr>
          <w:rStyle w:val="Strong"/>
        </w:rPr>
        <w:t>PERSON(S)</w:t>
      </w:r>
      <w:r w:rsidR="00EF4176">
        <w:rPr>
          <w:rStyle w:val="Strong"/>
        </w:rPr>
        <w:t xml:space="preserve"> WHO PREPARED THIS </w:t>
      </w:r>
      <w:r w:rsidR="00836F02">
        <w:rPr>
          <w:rStyle w:val="Strong"/>
        </w:rPr>
        <w:t xml:space="preserve">DESCRIPTION </w:t>
      </w:r>
      <w:r>
        <w:rPr>
          <w:rStyle w:val="Strong"/>
        </w:rPr>
        <w:br/>
      </w:r>
    </w:p>
    <w:p w14:paraId="6D423D67" w14:textId="427221BD" w:rsidR="00066254" w:rsidRDefault="003D45CC" w:rsidP="0004779A">
      <w:pPr>
        <w:pStyle w:val="NormalWeb"/>
        <w:spacing w:before="0" w:beforeAutospacing="0" w:after="0" w:afterAutospacing="0"/>
      </w:pPr>
      <w:r>
        <w:t>Hayden Taylor, February</w:t>
      </w:r>
      <w:r w:rsidR="00F20BF1">
        <w:t>–March</w:t>
      </w:r>
      <w:r>
        <w:t xml:space="preserve"> 2020</w:t>
      </w:r>
    </w:p>
    <w:p w14:paraId="213A9134" w14:textId="77777777" w:rsidR="00E83F77" w:rsidRDefault="00E83F77" w:rsidP="00E83F77">
      <w:pPr>
        <w:pStyle w:val="NormalWeb"/>
        <w:pBdr>
          <w:bottom w:val="single" w:sz="4" w:space="1" w:color="auto"/>
        </w:pBdr>
      </w:pPr>
    </w:p>
    <w:p w14:paraId="57B81C44" w14:textId="2F481C91" w:rsidR="004F69D6" w:rsidRDefault="00E83F77" w:rsidP="00E83F77">
      <w:pPr>
        <w:pStyle w:val="NormalWeb"/>
        <w:rPr>
          <w:rStyle w:val="Strong"/>
        </w:rPr>
      </w:pPr>
      <w:r>
        <w:rPr>
          <w:rStyle w:val="Strong"/>
        </w:rPr>
        <w:t>ABBREVIATED TRANSCRIPT TITLE (19 SPACES MAXIMUM)</w:t>
      </w:r>
      <w:proofErr w:type="gramStart"/>
      <w:r>
        <w:rPr>
          <w:rStyle w:val="Strong"/>
        </w:rPr>
        <w:t xml:space="preserve">:  </w:t>
      </w:r>
      <w:r w:rsidRPr="00EF34AA">
        <w:rPr>
          <w:rStyle w:val="Strong"/>
          <w:b w:val="0"/>
        </w:rPr>
        <w:t>[</w:t>
      </w:r>
      <w:proofErr w:type="spellStart"/>
      <w:proofErr w:type="gramEnd"/>
      <w:r w:rsidRPr="00EF34AA">
        <w:rPr>
          <w:rStyle w:val="Strong"/>
          <w:b w:val="0"/>
        </w:rPr>
        <w:t>ss</w:t>
      </w:r>
      <w:proofErr w:type="spellEnd"/>
      <w:r w:rsidRPr="00EF34AA">
        <w:rPr>
          <w:rStyle w:val="Strong"/>
          <w:b w:val="0"/>
        </w:rPr>
        <w:t xml:space="preserve"> completes]</w:t>
      </w:r>
      <w:r>
        <w:rPr>
          <w:rStyle w:val="Strong"/>
        </w:rPr>
        <w:br/>
        <w:t xml:space="preserve">TIE CODE:  </w:t>
      </w:r>
      <w:r w:rsidRPr="00EF34AA">
        <w:rPr>
          <w:rStyle w:val="Strong"/>
          <w:b w:val="0"/>
        </w:rPr>
        <w:t>[</w:t>
      </w:r>
      <w:proofErr w:type="spellStart"/>
      <w:r w:rsidRPr="00EF34AA">
        <w:rPr>
          <w:rStyle w:val="Strong"/>
          <w:b w:val="0"/>
        </w:rPr>
        <w:t>ss</w:t>
      </w:r>
      <w:proofErr w:type="spellEnd"/>
      <w:r w:rsidRPr="00EF34AA">
        <w:rPr>
          <w:rStyle w:val="Strong"/>
          <w:b w:val="0"/>
        </w:rPr>
        <w:t xml:space="preserve"> completes]</w:t>
      </w:r>
      <w:r>
        <w:rPr>
          <w:rStyle w:val="Strong"/>
        </w:rPr>
        <w:br/>
        <w:t xml:space="preserve">GRADING:  </w:t>
      </w:r>
      <w:r w:rsidRPr="00EF34AA">
        <w:rPr>
          <w:rStyle w:val="Strong"/>
          <w:b w:val="0"/>
        </w:rPr>
        <w:t>Letter</w:t>
      </w:r>
      <w:r>
        <w:rPr>
          <w:rStyle w:val="Strong"/>
          <w:b w:val="0"/>
        </w:rPr>
        <w:t xml:space="preserve"> and/or P/NP</w:t>
      </w:r>
      <w:r>
        <w:rPr>
          <w:rStyle w:val="Strong"/>
        </w:rPr>
        <w:br/>
        <w:t xml:space="preserve">SEMESTER OFFERED:  </w:t>
      </w:r>
      <w:r>
        <w:rPr>
          <w:rStyle w:val="Strong"/>
          <w:b w:val="0"/>
        </w:rPr>
        <w:t>Fall and Spring</w:t>
      </w:r>
      <w:r>
        <w:rPr>
          <w:rStyle w:val="Strong"/>
        </w:rPr>
        <w:br/>
        <w:t xml:space="preserve">COURSES THAT WILL RESTRICT CREDIT:  </w:t>
      </w:r>
      <w:r w:rsidR="004F69D6">
        <w:rPr>
          <w:rStyle w:val="Strong"/>
        </w:rPr>
        <w:t>None</w:t>
      </w:r>
    </w:p>
    <w:p w14:paraId="5EE14A3C" w14:textId="361008F9" w:rsidR="00E83F77" w:rsidRPr="00836F02" w:rsidRDefault="00E83F77" w:rsidP="00E83F77">
      <w:pPr>
        <w:pStyle w:val="NormalWeb"/>
        <w:rPr>
          <w:rStyle w:val="Strong"/>
          <w:b w:val="0"/>
          <w:bCs w:val="0"/>
        </w:rPr>
      </w:pPr>
      <w:r>
        <w:rPr>
          <w:rStyle w:val="Strong"/>
        </w:rPr>
        <w:t xml:space="preserve">INSTRUCTORS:  </w:t>
      </w:r>
      <w:r w:rsidR="003D45CC">
        <w:rPr>
          <w:rStyle w:val="Strong"/>
          <w:b w:val="0"/>
        </w:rPr>
        <w:t>Hayden Taylor,</w:t>
      </w:r>
      <w:r w:rsidR="0004779A" w:rsidRPr="0004779A">
        <w:rPr>
          <w:rStyle w:val="Strong"/>
          <w:b w:val="0"/>
        </w:rPr>
        <w:t xml:space="preserve"> Sara </w:t>
      </w:r>
      <w:proofErr w:type="spellStart"/>
      <w:r w:rsidR="0004779A" w:rsidRPr="0004779A">
        <w:rPr>
          <w:rStyle w:val="Strong"/>
          <w:b w:val="0"/>
        </w:rPr>
        <w:t>McMains</w:t>
      </w:r>
      <w:proofErr w:type="spellEnd"/>
      <w:r w:rsidR="0004779A" w:rsidRPr="0004779A">
        <w:rPr>
          <w:rStyle w:val="Strong"/>
          <w:b w:val="0"/>
        </w:rPr>
        <w:t xml:space="preserve">, </w:t>
      </w:r>
      <w:r w:rsidR="003D45CC">
        <w:rPr>
          <w:rStyle w:val="Strong"/>
          <w:b w:val="0"/>
        </w:rPr>
        <w:t>Hannah Stuart</w:t>
      </w:r>
      <w:r>
        <w:rPr>
          <w:b/>
        </w:rPr>
        <w:br/>
        <w:t xml:space="preserve">DURATION OF COURSE:  </w:t>
      </w:r>
      <w:r w:rsidR="00264E91" w:rsidRPr="008148EF">
        <w:t>14 weeks</w:t>
      </w:r>
      <w:r>
        <w:rPr>
          <w:b/>
        </w:rPr>
        <w:br/>
        <w:t xml:space="preserve">EST. TOTAL NUMBER OF REQUIRED HRS OF STUDENT WORK PER WEEK:  </w:t>
      </w:r>
      <w:r w:rsidR="003D45CC">
        <w:rPr>
          <w:b/>
        </w:rPr>
        <w:t>12</w:t>
      </w:r>
      <w:r>
        <w:rPr>
          <w:b/>
        </w:rPr>
        <w:br/>
        <w:t xml:space="preserve">IS COURSE REPEATABLE FOR CREDIT?  </w:t>
      </w:r>
      <w:r w:rsidR="00D65AE6">
        <w:rPr>
          <w:b/>
        </w:rPr>
        <w:t>No</w:t>
      </w:r>
      <w:r>
        <w:rPr>
          <w:b/>
        </w:rPr>
        <w:br/>
      </w:r>
      <w:r>
        <w:rPr>
          <w:rStyle w:val="Strong"/>
        </w:rPr>
        <w:t xml:space="preserve">CROSSLIST: </w:t>
      </w:r>
    </w:p>
    <w:p w14:paraId="03E9D18B" w14:textId="77777777" w:rsidR="00066254" w:rsidRDefault="00066254"/>
    <w:sectPr w:rsidR="00066254" w:rsidSect="002613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33550" w14:textId="77777777" w:rsidR="00FF071E" w:rsidRDefault="00FF071E">
      <w:r>
        <w:separator/>
      </w:r>
    </w:p>
  </w:endnote>
  <w:endnote w:type="continuationSeparator" w:id="0">
    <w:p w14:paraId="6E304019" w14:textId="77777777" w:rsidR="00FF071E" w:rsidRDefault="00FF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5C46" w14:textId="7C003BC2" w:rsidR="001E3B67" w:rsidRDefault="001E3B67">
    <w:pPr>
      <w:pStyle w:val="Footer"/>
      <w:rPr>
        <w:b/>
        <w:i/>
        <w:sz w:val="20"/>
      </w:rPr>
    </w:pPr>
    <w:r>
      <w:rPr>
        <w:b/>
        <w:i/>
        <w:sz w:val="20"/>
      </w:rPr>
      <w:t xml:space="preserve">Page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 PAGE   \* MERGEFORMAT </w:instrText>
    </w:r>
    <w:r>
      <w:rPr>
        <w:b/>
        <w:i/>
        <w:sz w:val="20"/>
      </w:rPr>
      <w:fldChar w:fldCharType="separate"/>
    </w:r>
    <w:r w:rsidR="00DD4F7A">
      <w:rPr>
        <w:b/>
        <w:i/>
        <w:noProof/>
        <w:sz w:val="20"/>
      </w:rPr>
      <w:t>4</w:t>
    </w:r>
    <w:r>
      <w:rPr>
        <w:b/>
        <w:i/>
        <w:sz w:val="20"/>
      </w:rPr>
      <w:fldChar w:fldCharType="end"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 DATE \@ "dddd, MMMM dd, yyyy" </w:instrText>
    </w:r>
    <w:r>
      <w:rPr>
        <w:b/>
        <w:i/>
        <w:sz w:val="20"/>
      </w:rPr>
      <w:fldChar w:fldCharType="separate"/>
    </w:r>
    <w:r w:rsidR="004F69D6">
      <w:rPr>
        <w:b/>
        <w:i/>
        <w:noProof/>
        <w:sz w:val="20"/>
      </w:rPr>
      <w:t>Wednesday, March 18, 2020</w:t>
    </w:r>
    <w:r>
      <w:rPr>
        <w:b/>
        <w:i/>
        <w:sz w:val="20"/>
      </w:rPr>
      <w:fldChar w:fldCharType="end"/>
    </w:r>
  </w:p>
  <w:p w14:paraId="48B3A7EB" w14:textId="77777777" w:rsidR="001E3B67" w:rsidRDefault="001E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4CC9" w14:textId="77777777" w:rsidR="00FF071E" w:rsidRDefault="00FF071E">
      <w:r>
        <w:separator/>
      </w:r>
    </w:p>
  </w:footnote>
  <w:footnote w:type="continuationSeparator" w:id="0">
    <w:p w14:paraId="4404ACB0" w14:textId="77777777" w:rsidR="00FF071E" w:rsidRDefault="00FF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9C7"/>
    <w:multiLevelType w:val="hybridMultilevel"/>
    <w:tmpl w:val="62864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BE2"/>
    <w:multiLevelType w:val="hybridMultilevel"/>
    <w:tmpl w:val="E1728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068A1"/>
    <w:multiLevelType w:val="hybridMultilevel"/>
    <w:tmpl w:val="ABD47C1A"/>
    <w:lvl w:ilvl="0" w:tplc="86DAC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1359"/>
    <w:multiLevelType w:val="hybridMultilevel"/>
    <w:tmpl w:val="E1AE5CE6"/>
    <w:lvl w:ilvl="0" w:tplc="4B64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A4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1FC7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8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AC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4AD07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6D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D6865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36AE9"/>
    <w:multiLevelType w:val="multilevel"/>
    <w:tmpl w:val="7F8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A57D4"/>
    <w:multiLevelType w:val="hybridMultilevel"/>
    <w:tmpl w:val="A4EECB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88B5C9E"/>
    <w:multiLevelType w:val="hybridMultilevel"/>
    <w:tmpl w:val="BD4A64E2"/>
    <w:lvl w:ilvl="0" w:tplc="346C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D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1902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C0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47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920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B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0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8EB8B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07B7E"/>
    <w:multiLevelType w:val="hybridMultilevel"/>
    <w:tmpl w:val="D58C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438B"/>
    <w:multiLevelType w:val="hybridMultilevel"/>
    <w:tmpl w:val="EB3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6F77"/>
    <w:multiLevelType w:val="hybridMultilevel"/>
    <w:tmpl w:val="0D26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15B7"/>
    <w:multiLevelType w:val="hybridMultilevel"/>
    <w:tmpl w:val="8014ED28"/>
    <w:lvl w:ilvl="0" w:tplc="D2C0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A8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C0343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7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CE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C2888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A2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26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7CEAC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2720C"/>
    <w:multiLevelType w:val="multilevel"/>
    <w:tmpl w:val="2C5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15473"/>
    <w:multiLevelType w:val="hybridMultilevel"/>
    <w:tmpl w:val="1A605096"/>
    <w:lvl w:ilvl="0" w:tplc="C49C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06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8A1E0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2B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43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C0701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23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9AEE3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C0"/>
    <w:rsid w:val="00017586"/>
    <w:rsid w:val="00044AAE"/>
    <w:rsid w:val="0004779A"/>
    <w:rsid w:val="000555E6"/>
    <w:rsid w:val="000569F3"/>
    <w:rsid w:val="000601D7"/>
    <w:rsid w:val="00066254"/>
    <w:rsid w:val="00073204"/>
    <w:rsid w:val="00075702"/>
    <w:rsid w:val="00082591"/>
    <w:rsid w:val="00083C49"/>
    <w:rsid w:val="0008487B"/>
    <w:rsid w:val="000852E9"/>
    <w:rsid w:val="00097C21"/>
    <w:rsid w:val="000B49E2"/>
    <w:rsid w:val="000B60EA"/>
    <w:rsid w:val="000C1F59"/>
    <w:rsid w:val="000C2FC4"/>
    <w:rsid w:val="000C6A1D"/>
    <w:rsid w:val="000D2FD3"/>
    <w:rsid w:val="000E5B04"/>
    <w:rsid w:val="000E636C"/>
    <w:rsid w:val="000F1DAF"/>
    <w:rsid w:val="00114856"/>
    <w:rsid w:val="001431E4"/>
    <w:rsid w:val="00151F26"/>
    <w:rsid w:val="00170DA8"/>
    <w:rsid w:val="00183845"/>
    <w:rsid w:val="00196858"/>
    <w:rsid w:val="001A42B1"/>
    <w:rsid w:val="001D05BA"/>
    <w:rsid w:val="001D6EF4"/>
    <w:rsid w:val="001E3B67"/>
    <w:rsid w:val="001E405B"/>
    <w:rsid w:val="001F1969"/>
    <w:rsid w:val="001F76BA"/>
    <w:rsid w:val="002106B2"/>
    <w:rsid w:val="00211C56"/>
    <w:rsid w:val="00211DE8"/>
    <w:rsid w:val="002225CB"/>
    <w:rsid w:val="002320B6"/>
    <w:rsid w:val="002359B8"/>
    <w:rsid w:val="002473EF"/>
    <w:rsid w:val="00251914"/>
    <w:rsid w:val="00261335"/>
    <w:rsid w:val="002613A2"/>
    <w:rsid w:val="00264E91"/>
    <w:rsid w:val="002815D1"/>
    <w:rsid w:val="0029422D"/>
    <w:rsid w:val="002A6346"/>
    <w:rsid w:val="002A64CF"/>
    <w:rsid w:val="002A6AC7"/>
    <w:rsid w:val="002B4A4F"/>
    <w:rsid w:val="002C003F"/>
    <w:rsid w:val="002D599C"/>
    <w:rsid w:val="00313ADC"/>
    <w:rsid w:val="003172DF"/>
    <w:rsid w:val="00323CF4"/>
    <w:rsid w:val="00346AF2"/>
    <w:rsid w:val="00353042"/>
    <w:rsid w:val="0035475C"/>
    <w:rsid w:val="00371A0B"/>
    <w:rsid w:val="0037646D"/>
    <w:rsid w:val="00393135"/>
    <w:rsid w:val="00394B25"/>
    <w:rsid w:val="003A4A7C"/>
    <w:rsid w:val="003B20C0"/>
    <w:rsid w:val="003B2AF7"/>
    <w:rsid w:val="003D45CC"/>
    <w:rsid w:val="003D788A"/>
    <w:rsid w:val="003F2059"/>
    <w:rsid w:val="00401CF9"/>
    <w:rsid w:val="0043306C"/>
    <w:rsid w:val="004419D4"/>
    <w:rsid w:val="00456D4F"/>
    <w:rsid w:val="00482442"/>
    <w:rsid w:val="00483216"/>
    <w:rsid w:val="00493B4D"/>
    <w:rsid w:val="004C2912"/>
    <w:rsid w:val="004C59A7"/>
    <w:rsid w:val="004F69D6"/>
    <w:rsid w:val="00500C35"/>
    <w:rsid w:val="00530283"/>
    <w:rsid w:val="005304C5"/>
    <w:rsid w:val="00534DA1"/>
    <w:rsid w:val="0054226D"/>
    <w:rsid w:val="005560F2"/>
    <w:rsid w:val="0056189C"/>
    <w:rsid w:val="00561C81"/>
    <w:rsid w:val="00566F14"/>
    <w:rsid w:val="00590C25"/>
    <w:rsid w:val="005A03CD"/>
    <w:rsid w:val="005A486C"/>
    <w:rsid w:val="005A646A"/>
    <w:rsid w:val="005C397A"/>
    <w:rsid w:val="005D3F8D"/>
    <w:rsid w:val="005D3FE8"/>
    <w:rsid w:val="005D5497"/>
    <w:rsid w:val="005E4D78"/>
    <w:rsid w:val="005E6487"/>
    <w:rsid w:val="00601C90"/>
    <w:rsid w:val="00617AF8"/>
    <w:rsid w:val="00620037"/>
    <w:rsid w:val="00625FE6"/>
    <w:rsid w:val="00634829"/>
    <w:rsid w:val="0064000C"/>
    <w:rsid w:val="00653D08"/>
    <w:rsid w:val="00665A7A"/>
    <w:rsid w:val="0067028D"/>
    <w:rsid w:val="00672097"/>
    <w:rsid w:val="006731B9"/>
    <w:rsid w:val="006747B2"/>
    <w:rsid w:val="00675269"/>
    <w:rsid w:val="006948BC"/>
    <w:rsid w:val="006B3A6D"/>
    <w:rsid w:val="006E417F"/>
    <w:rsid w:val="007216A3"/>
    <w:rsid w:val="00721736"/>
    <w:rsid w:val="0072689D"/>
    <w:rsid w:val="00734201"/>
    <w:rsid w:val="00740B54"/>
    <w:rsid w:val="007411B7"/>
    <w:rsid w:val="007511CD"/>
    <w:rsid w:val="00755909"/>
    <w:rsid w:val="00761C06"/>
    <w:rsid w:val="00774A39"/>
    <w:rsid w:val="007810E4"/>
    <w:rsid w:val="007B4859"/>
    <w:rsid w:val="007C47F4"/>
    <w:rsid w:val="007C6D1F"/>
    <w:rsid w:val="007F0484"/>
    <w:rsid w:val="007F3B72"/>
    <w:rsid w:val="00800985"/>
    <w:rsid w:val="008270EF"/>
    <w:rsid w:val="00836F02"/>
    <w:rsid w:val="0086478B"/>
    <w:rsid w:val="0086736B"/>
    <w:rsid w:val="0087289A"/>
    <w:rsid w:val="00877041"/>
    <w:rsid w:val="00895BC9"/>
    <w:rsid w:val="00896A9E"/>
    <w:rsid w:val="008B5590"/>
    <w:rsid w:val="008D5928"/>
    <w:rsid w:val="008E7FC8"/>
    <w:rsid w:val="008F69D4"/>
    <w:rsid w:val="00915A7B"/>
    <w:rsid w:val="00917064"/>
    <w:rsid w:val="00940FB9"/>
    <w:rsid w:val="0095768A"/>
    <w:rsid w:val="00973220"/>
    <w:rsid w:val="00974E2A"/>
    <w:rsid w:val="009773D7"/>
    <w:rsid w:val="0098131B"/>
    <w:rsid w:val="00993996"/>
    <w:rsid w:val="00994918"/>
    <w:rsid w:val="00995CEE"/>
    <w:rsid w:val="009B2F40"/>
    <w:rsid w:val="009B5C0D"/>
    <w:rsid w:val="009D2E2B"/>
    <w:rsid w:val="009E5188"/>
    <w:rsid w:val="009F37B2"/>
    <w:rsid w:val="00A021C5"/>
    <w:rsid w:val="00A53D4B"/>
    <w:rsid w:val="00A62DF0"/>
    <w:rsid w:val="00A85D6D"/>
    <w:rsid w:val="00AA05C8"/>
    <w:rsid w:val="00AA0BCE"/>
    <w:rsid w:val="00AF581E"/>
    <w:rsid w:val="00B116AE"/>
    <w:rsid w:val="00B21020"/>
    <w:rsid w:val="00B437C3"/>
    <w:rsid w:val="00B67AA7"/>
    <w:rsid w:val="00B7070A"/>
    <w:rsid w:val="00B8119B"/>
    <w:rsid w:val="00B87341"/>
    <w:rsid w:val="00B94F95"/>
    <w:rsid w:val="00BA73FA"/>
    <w:rsid w:val="00BC5D18"/>
    <w:rsid w:val="00BD266A"/>
    <w:rsid w:val="00BD2AEC"/>
    <w:rsid w:val="00BE7174"/>
    <w:rsid w:val="00C01534"/>
    <w:rsid w:val="00C04166"/>
    <w:rsid w:val="00C23607"/>
    <w:rsid w:val="00C517E3"/>
    <w:rsid w:val="00C60999"/>
    <w:rsid w:val="00C64890"/>
    <w:rsid w:val="00C74173"/>
    <w:rsid w:val="00C74DBB"/>
    <w:rsid w:val="00C94AC0"/>
    <w:rsid w:val="00C96452"/>
    <w:rsid w:val="00CA225D"/>
    <w:rsid w:val="00CA7898"/>
    <w:rsid w:val="00CB0D0D"/>
    <w:rsid w:val="00CB1360"/>
    <w:rsid w:val="00CB7B18"/>
    <w:rsid w:val="00CC7970"/>
    <w:rsid w:val="00CD3896"/>
    <w:rsid w:val="00CF1105"/>
    <w:rsid w:val="00CF3C57"/>
    <w:rsid w:val="00D02973"/>
    <w:rsid w:val="00D51078"/>
    <w:rsid w:val="00D61DB3"/>
    <w:rsid w:val="00D63BC2"/>
    <w:rsid w:val="00D65AE6"/>
    <w:rsid w:val="00D673E1"/>
    <w:rsid w:val="00D73FFF"/>
    <w:rsid w:val="00D8430F"/>
    <w:rsid w:val="00DA317C"/>
    <w:rsid w:val="00DB2E23"/>
    <w:rsid w:val="00DC3DDB"/>
    <w:rsid w:val="00DD4F7A"/>
    <w:rsid w:val="00DD74BC"/>
    <w:rsid w:val="00DE500A"/>
    <w:rsid w:val="00DF3AC0"/>
    <w:rsid w:val="00E03241"/>
    <w:rsid w:val="00E253CA"/>
    <w:rsid w:val="00E25523"/>
    <w:rsid w:val="00E3504B"/>
    <w:rsid w:val="00E42CBA"/>
    <w:rsid w:val="00E524F1"/>
    <w:rsid w:val="00E54157"/>
    <w:rsid w:val="00E54A5E"/>
    <w:rsid w:val="00E57C03"/>
    <w:rsid w:val="00E63053"/>
    <w:rsid w:val="00E71183"/>
    <w:rsid w:val="00E83F77"/>
    <w:rsid w:val="00E857EE"/>
    <w:rsid w:val="00E91BF7"/>
    <w:rsid w:val="00E95F64"/>
    <w:rsid w:val="00EA046B"/>
    <w:rsid w:val="00EC155E"/>
    <w:rsid w:val="00EC420C"/>
    <w:rsid w:val="00EC7E4D"/>
    <w:rsid w:val="00ED45DE"/>
    <w:rsid w:val="00ED7A94"/>
    <w:rsid w:val="00EE3681"/>
    <w:rsid w:val="00EF34AA"/>
    <w:rsid w:val="00EF4176"/>
    <w:rsid w:val="00EF7637"/>
    <w:rsid w:val="00F01AB1"/>
    <w:rsid w:val="00F1315E"/>
    <w:rsid w:val="00F20BF1"/>
    <w:rsid w:val="00F40292"/>
    <w:rsid w:val="00F431BF"/>
    <w:rsid w:val="00F43C68"/>
    <w:rsid w:val="00F64EDB"/>
    <w:rsid w:val="00F73919"/>
    <w:rsid w:val="00F95C13"/>
    <w:rsid w:val="00FB145F"/>
    <w:rsid w:val="00FB30EE"/>
    <w:rsid w:val="00FE3580"/>
    <w:rsid w:val="00FF071E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46B6B"/>
  <w15:docId w15:val="{C0F0B328-5764-4A41-B264-F01465C8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Palatino"/>
      <w:sz w:val="16"/>
      <w:szCs w:val="16"/>
    </w:rPr>
  </w:style>
  <w:style w:type="character" w:customStyle="1" w:styleId="BalloonTextChar">
    <w:name w:val="Balloon Text Char"/>
    <w:rPr>
      <w:rFonts w:ascii="Tahoma" w:hAnsi="Tahoma" w:cs="Palatino"/>
      <w:sz w:val="16"/>
      <w:szCs w:val="16"/>
    </w:rPr>
  </w:style>
  <w:style w:type="paragraph" w:customStyle="1" w:styleId="Default">
    <w:name w:val="Default"/>
    <w:rsid w:val="00D5107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C7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22D"/>
    <w:pPr>
      <w:spacing w:after="120" w:line="276" w:lineRule="auto"/>
      <w:ind w:left="720"/>
      <w:contextualSpacing/>
      <w:jc w:val="both"/>
    </w:pPr>
    <w:rPr>
      <w:rFonts w:ascii="Arial" w:eastAsiaTheme="minorHAnsi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13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1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50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C176: Orthopedic Biomechanics     (4 units)</vt:lpstr>
    </vt:vector>
  </TitlesOfParts>
  <Company>Instructional Computing Facilities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C176: Orthopedic Biomechanics     (4 units)</dc:title>
  <dc:creator>donna</dc:creator>
  <cp:lastModifiedBy> </cp:lastModifiedBy>
  <cp:revision>2</cp:revision>
  <cp:lastPrinted>2014-04-11T00:03:00Z</cp:lastPrinted>
  <dcterms:created xsi:type="dcterms:W3CDTF">2020-03-18T23:05:00Z</dcterms:created>
  <dcterms:modified xsi:type="dcterms:W3CDTF">2020-03-18T23:05:00Z</dcterms:modified>
</cp:coreProperties>
</file>